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3B6D" w:rsidRPr="00F03B6D" w:rsidRDefault="004607E4" w:rsidP="00845CBA">
      <w:pPr>
        <w:spacing w:after="0" w:line="240" w:lineRule="auto"/>
        <w:jc w:val="center"/>
        <w:rPr>
          <w:rFonts w:ascii="Tahoma" w:hAnsi="Tahoma" w:cs="Tahoma"/>
          <w:b/>
          <w:sz w:val="24"/>
          <w:szCs w:val="24"/>
        </w:rPr>
      </w:pPr>
      <w:r w:rsidRPr="00F03B6D">
        <w:rPr>
          <w:rFonts w:ascii="Tahoma" w:hAnsi="Tahoma" w:cs="Tahoma"/>
          <w:b/>
          <w:sz w:val="24"/>
          <w:szCs w:val="24"/>
        </w:rPr>
        <w:t>Anexa nr. 2</w:t>
      </w:r>
    </w:p>
    <w:p w:rsidR="00F03B6D" w:rsidRPr="00F03B6D" w:rsidRDefault="004607E4" w:rsidP="00845CBA">
      <w:pPr>
        <w:spacing w:after="0" w:line="240" w:lineRule="auto"/>
        <w:jc w:val="center"/>
        <w:rPr>
          <w:rFonts w:ascii="Tahoma" w:hAnsi="Tahoma" w:cs="Tahoma"/>
          <w:b/>
          <w:sz w:val="24"/>
          <w:szCs w:val="24"/>
        </w:rPr>
      </w:pPr>
      <w:r w:rsidRPr="00F03B6D">
        <w:rPr>
          <w:rFonts w:ascii="Tahoma" w:hAnsi="Tahoma" w:cs="Tahoma"/>
          <w:b/>
          <w:sz w:val="24"/>
          <w:szCs w:val="24"/>
        </w:rPr>
        <w:t>la Hotărârea Consiliului Județean</w:t>
      </w:r>
      <w:bookmarkStart w:id="0" w:name="_GoBack"/>
      <w:bookmarkEnd w:id="0"/>
    </w:p>
    <w:p w:rsidR="004607E4" w:rsidRPr="00F03B6D" w:rsidRDefault="004607E4" w:rsidP="00845CBA">
      <w:pPr>
        <w:spacing w:after="0" w:line="240" w:lineRule="auto"/>
        <w:jc w:val="center"/>
        <w:rPr>
          <w:rFonts w:ascii="Tahoma" w:hAnsi="Tahoma" w:cs="Tahoma"/>
          <w:b/>
          <w:sz w:val="24"/>
          <w:szCs w:val="24"/>
        </w:rPr>
      </w:pPr>
      <w:r w:rsidRPr="00F03B6D">
        <w:rPr>
          <w:rFonts w:ascii="Tahoma" w:hAnsi="Tahoma" w:cs="Tahoma"/>
          <w:b/>
          <w:sz w:val="24"/>
          <w:szCs w:val="24"/>
        </w:rPr>
        <w:t>Bistrița-Năsăud nr</w:t>
      </w:r>
      <w:r w:rsidR="00845CBA">
        <w:rPr>
          <w:rFonts w:ascii="Tahoma" w:hAnsi="Tahoma" w:cs="Tahoma"/>
          <w:b/>
          <w:sz w:val="24"/>
          <w:szCs w:val="24"/>
        </w:rPr>
        <w:t xml:space="preserve">. </w:t>
      </w:r>
      <w:r w:rsidR="00956894">
        <w:rPr>
          <w:rFonts w:ascii="Tahoma" w:hAnsi="Tahoma" w:cs="Tahoma"/>
          <w:b/>
          <w:sz w:val="24"/>
          <w:szCs w:val="24"/>
        </w:rPr>
        <w:t>35</w:t>
      </w:r>
      <w:r w:rsidR="00984858">
        <w:rPr>
          <w:rFonts w:ascii="Tahoma" w:hAnsi="Tahoma" w:cs="Tahoma"/>
          <w:b/>
          <w:sz w:val="24"/>
          <w:szCs w:val="24"/>
        </w:rPr>
        <w:t xml:space="preserve"> din </w:t>
      </w:r>
      <w:r w:rsidR="007C2406">
        <w:rPr>
          <w:rFonts w:ascii="Tahoma" w:hAnsi="Tahoma" w:cs="Tahoma"/>
          <w:b/>
          <w:sz w:val="24"/>
          <w:szCs w:val="24"/>
        </w:rPr>
        <w:t>27.03.</w:t>
      </w:r>
      <w:r w:rsidR="00984858">
        <w:rPr>
          <w:rFonts w:ascii="Tahoma" w:hAnsi="Tahoma" w:cs="Tahoma"/>
          <w:b/>
          <w:sz w:val="24"/>
          <w:szCs w:val="24"/>
        </w:rPr>
        <w:t>2018</w:t>
      </w:r>
    </w:p>
    <w:p w:rsidR="004607E4" w:rsidRPr="00170530" w:rsidRDefault="004607E4" w:rsidP="00845CBA">
      <w:pPr>
        <w:jc w:val="center"/>
        <w:rPr>
          <w:rFonts w:ascii="Tahoma" w:hAnsi="Tahoma" w:cs="Tahoma"/>
          <w:b/>
          <w:sz w:val="28"/>
          <w:szCs w:val="28"/>
        </w:rPr>
      </w:pPr>
    </w:p>
    <w:p w:rsidR="004607E4" w:rsidRPr="00170530" w:rsidRDefault="004607E4" w:rsidP="00845CBA">
      <w:pPr>
        <w:spacing w:after="0" w:line="246" w:lineRule="auto"/>
        <w:jc w:val="center"/>
        <w:rPr>
          <w:rFonts w:ascii="Tahoma" w:hAnsi="Tahoma" w:cs="Tahoma"/>
          <w:b/>
          <w:sz w:val="28"/>
          <w:szCs w:val="28"/>
        </w:rPr>
      </w:pPr>
      <w:r w:rsidRPr="00170530">
        <w:rPr>
          <w:rFonts w:ascii="Tahoma" w:hAnsi="Tahoma" w:cs="Tahoma"/>
          <w:b/>
          <w:sz w:val="28"/>
          <w:szCs w:val="28"/>
        </w:rPr>
        <w:t xml:space="preserve">Modificări/remedieri aduse documentației de atribuire  </w:t>
      </w:r>
    </w:p>
    <w:p w:rsidR="004607E4" w:rsidRPr="00170530" w:rsidRDefault="004607E4" w:rsidP="00845CBA">
      <w:pPr>
        <w:spacing w:after="0" w:line="246" w:lineRule="auto"/>
        <w:jc w:val="center"/>
        <w:rPr>
          <w:rFonts w:ascii="Tahoma" w:hAnsi="Tahoma" w:cs="Tahoma"/>
          <w:b/>
          <w:sz w:val="28"/>
          <w:szCs w:val="28"/>
        </w:rPr>
      </w:pPr>
      <w:r w:rsidRPr="00170530">
        <w:rPr>
          <w:rFonts w:ascii="Tahoma" w:hAnsi="Tahoma" w:cs="Tahoma"/>
          <w:b/>
          <w:sz w:val="28"/>
          <w:szCs w:val="28"/>
        </w:rPr>
        <w:t xml:space="preserve">aferentă  procedurii de delegare prin concesiune a serviciului public de salubrizare respectiv activitatea de colectare, transport, depozitare </w:t>
      </w:r>
      <w:r w:rsidR="00A77AC1" w:rsidRPr="00170530">
        <w:rPr>
          <w:rFonts w:ascii="Tahoma" w:hAnsi="Tahoma" w:cs="Tahoma"/>
          <w:b/>
          <w:sz w:val="28"/>
          <w:szCs w:val="28"/>
        </w:rPr>
        <w:t>ş</w:t>
      </w:r>
      <w:r w:rsidRPr="00170530">
        <w:rPr>
          <w:rFonts w:ascii="Tahoma" w:hAnsi="Tahoma" w:cs="Tahoma"/>
          <w:b/>
          <w:sz w:val="28"/>
          <w:szCs w:val="28"/>
        </w:rPr>
        <w:t>i transfer al deș</w:t>
      </w:r>
      <w:r w:rsidR="00A77AC1" w:rsidRPr="00170530">
        <w:rPr>
          <w:rFonts w:ascii="Tahoma" w:hAnsi="Tahoma" w:cs="Tahoma"/>
          <w:b/>
          <w:sz w:val="28"/>
          <w:szCs w:val="28"/>
        </w:rPr>
        <w:t>eurilor municipale, inclusiv deşeuri periculoase din deşeuri menajere şi managementul Staţ</w:t>
      </w:r>
      <w:r w:rsidRPr="00170530">
        <w:rPr>
          <w:rFonts w:ascii="Tahoma" w:hAnsi="Tahoma" w:cs="Tahoma"/>
          <w:b/>
          <w:sz w:val="28"/>
          <w:szCs w:val="28"/>
        </w:rPr>
        <w:t>iilor de Transfer și al Centrelor de Colectare din județul Bistrița-Năsăud conform dispozițiilor Deciziei C.N.S.C. nr.437/C2/113 din 20.02.2018</w:t>
      </w:r>
    </w:p>
    <w:p w:rsidR="00FF665B" w:rsidRPr="00F03B6D" w:rsidRDefault="00FF665B" w:rsidP="00845CBA">
      <w:pPr>
        <w:pStyle w:val="Listparagraf"/>
        <w:ind w:left="0"/>
        <w:jc w:val="both"/>
        <w:rPr>
          <w:rFonts w:ascii="Tahoma" w:hAnsi="Tahoma" w:cs="Tahoma"/>
          <w:sz w:val="24"/>
          <w:szCs w:val="24"/>
        </w:rPr>
      </w:pPr>
    </w:p>
    <w:p w:rsidR="00FF665B" w:rsidRPr="00F03B6D" w:rsidRDefault="00FF665B" w:rsidP="00845CBA">
      <w:pPr>
        <w:numPr>
          <w:ilvl w:val="0"/>
          <w:numId w:val="2"/>
        </w:numPr>
        <w:spacing w:after="0" w:line="240" w:lineRule="auto"/>
        <w:rPr>
          <w:rFonts w:ascii="Tahoma" w:hAnsi="Tahoma" w:cs="Tahoma"/>
          <w:b/>
          <w:bCs/>
          <w:sz w:val="24"/>
          <w:szCs w:val="24"/>
          <w:lang w:val="ro-RO"/>
        </w:rPr>
      </w:pPr>
      <w:r w:rsidRPr="00F03B6D">
        <w:rPr>
          <w:rFonts w:ascii="Tahoma" w:hAnsi="Tahoma" w:cs="Tahoma"/>
          <w:b/>
          <w:bCs/>
          <w:sz w:val="24"/>
          <w:szCs w:val="24"/>
          <w:lang w:val="ro-RO"/>
        </w:rPr>
        <w:t>Fișa de date conform modificărilor din Clarificarea nr. 12</w:t>
      </w:r>
    </w:p>
    <w:p w:rsidR="00FF665B" w:rsidRPr="00F03B6D" w:rsidRDefault="00FF665B" w:rsidP="00845CBA">
      <w:pPr>
        <w:spacing w:after="0" w:line="240" w:lineRule="auto"/>
        <w:rPr>
          <w:rFonts w:ascii="Tahoma" w:hAnsi="Tahoma" w:cs="Tahoma"/>
          <w:bCs/>
          <w:sz w:val="24"/>
          <w:szCs w:val="24"/>
          <w:lang w:val="ro-RO"/>
        </w:rPr>
      </w:pPr>
    </w:p>
    <w:p w:rsidR="00FF665B" w:rsidRPr="00F03B6D" w:rsidRDefault="00FF665B" w:rsidP="00845CBA">
      <w:pPr>
        <w:pStyle w:val="Listparagraf"/>
        <w:numPr>
          <w:ilvl w:val="0"/>
          <w:numId w:val="1"/>
        </w:numPr>
        <w:tabs>
          <w:tab w:val="left" w:pos="0"/>
        </w:tabs>
        <w:spacing w:after="0" w:line="244" w:lineRule="auto"/>
        <w:jc w:val="both"/>
        <w:rPr>
          <w:rFonts w:ascii="Tahoma" w:eastAsia="Times New Roman" w:hAnsi="Tahoma" w:cs="Tahoma"/>
          <w:sz w:val="24"/>
          <w:szCs w:val="24"/>
        </w:rPr>
      </w:pPr>
      <w:r w:rsidRPr="00F03B6D">
        <w:rPr>
          <w:rFonts w:ascii="Tahoma" w:eastAsia="Times New Roman" w:hAnsi="Tahoma" w:cs="Tahoma"/>
          <w:b/>
          <w:sz w:val="24"/>
          <w:szCs w:val="24"/>
        </w:rPr>
        <w:t>Punctul II.2.1 se modifică și va avea următorul conținut:</w:t>
      </w:r>
    </w:p>
    <w:p w:rsidR="00FF665B" w:rsidRPr="00F03B6D" w:rsidRDefault="00FF665B" w:rsidP="00845CBA">
      <w:pPr>
        <w:autoSpaceDE w:val="0"/>
        <w:autoSpaceDN w:val="0"/>
        <w:adjustRightInd w:val="0"/>
        <w:spacing w:after="0" w:line="240" w:lineRule="auto"/>
        <w:jc w:val="both"/>
        <w:rPr>
          <w:rFonts w:ascii="Tahoma" w:eastAsia="Times New Roman" w:hAnsi="Tahoma" w:cs="Tahoma"/>
          <w:i/>
          <w:sz w:val="24"/>
          <w:szCs w:val="24"/>
        </w:rPr>
      </w:pPr>
      <w:r w:rsidRPr="00F03B6D">
        <w:rPr>
          <w:rFonts w:ascii="Tahoma" w:eastAsia="Times New Roman" w:hAnsi="Tahoma" w:cs="Tahoma"/>
          <w:sz w:val="24"/>
          <w:szCs w:val="24"/>
        </w:rPr>
        <w:t>”</w:t>
      </w:r>
      <w:r w:rsidRPr="00F03B6D">
        <w:rPr>
          <w:rFonts w:ascii="Tahoma" w:eastAsia="Times New Roman" w:hAnsi="Tahoma" w:cs="Tahoma"/>
          <w:i/>
          <w:sz w:val="24"/>
          <w:szCs w:val="24"/>
        </w:rPr>
        <w:t xml:space="preserve">Delegarea prin concesiune a serviciului public de salubrizare respectiv activitatea de colectare, transport, depozitare </w:t>
      </w:r>
      <w:r w:rsidR="00C30373">
        <w:rPr>
          <w:rFonts w:ascii="Tahoma" w:eastAsia="Times New Roman" w:hAnsi="Tahoma" w:cs="Tahoma"/>
          <w:i/>
          <w:sz w:val="24"/>
          <w:szCs w:val="24"/>
        </w:rPr>
        <w:t>şi transfer al deşeurilor municipale inclusiv deşeuri periculoase din deş</w:t>
      </w:r>
      <w:r w:rsidRPr="00F03B6D">
        <w:rPr>
          <w:rFonts w:ascii="Tahoma" w:eastAsia="Times New Roman" w:hAnsi="Tahoma" w:cs="Tahoma"/>
          <w:i/>
          <w:sz w:val="24"/>
          <w:szCs w:val="24"/>
        </w:rPr>
        <w:t xml:space="preserve">euri menajere </w:t>
      </w:r>
      <w:r w:rsidR="00C30373">
        <w:rPr>
          <w:rFonts w:ascii="Tahoma" w:eastAsia="Times New Roman" w:hAnsi="Tahoma" w:cs="Tahoma"/>
          <w:i/>
          <w:sz w:val="24"/>
          <w:szCs w:val="24"/>
        </w:rPr>
        <w:t>ş</w:t>
      </w:r>
      <w:r w:rsidRPr="00F03B6D">
        <w:rPr>
          <w:rFonts w:ascii="Tahoma" w:eastAsia="Times New Roman" w:hAnsi="Tahoma" w:cs="Tahoma"/>
          <w:i/>
          <w:sz w:val="24"/>
          <w:szCs w:val="24"/>
        </w:rPr>
        <w:t>i managementul Sta</w:t>
      </w:r>
      <w:r w:rsidR="00C30373">
        <w:rPr>
          <w:rFonts w:ascii="Tahoma" w:eastAsia="Times New Roman" w:hAnsi="Tahoma" w:cs="Tahoma"/>
          <w:i/>
          <w:sz w:val="24"/>
          <w:szCs w:val="24"/>
        </w:rPr>
        <w:t>ţ</w:t>
      </w:r>
      <w:r w:rsidRPr="00F03B6D">
        <w:rPr>
          <w:rFonts w:ascii="Tahoma" w:eastAsia="Times New Roman" w:hAnsi="Tahoma" w:cs="Tahoma"/>
          <w:i/>
          <w:sz w:val="24"/>
          <w:szCs w:val="24"/>
        </w:rPr>
        <w:t xml:space="preserve">iilor de Transfer </w:t>
      </w:r>
      <w:r w:rsidR="00C30373">
        <w:rPr>
          <w:rFonts w:ascii="Tahoma" w:eastAsia="Times New Roman" w:hAnsi="Tahoma" w:cs="Tahoma"/>
          <w:i/>
          <w:sz w:val="24"/>
          <w:szCs w:val="24"/>
        </w:rPr>
        <w:t>ş</w:t>
      </w:r>
      <w:r w:rsidRPr="00F03B6D">
        <w:rPr>
          <w:rFonts w:ascii="Tahoma" w:eastAsia="Times New Roman" w:hAnsi="Tahoma" w:cs="Tahoma"/>
          <w:i/>
          <w:sz w:val="24"/>
          <w:szCs w:val="24"/>
        </w:rPr>
        <w:t xml:space="preserve">i al </w:t>
      </w:r>
      <w:r w:rsidR="00C30373">
        <w:rPr>
          <w:rFonts w:ascii="Tahoma" w:eastAsia="Times New Roman" w:hAnsi="Tahoma" w:cs="Tahoma"/>
          <w:i/>
          <w:sz w:val="24"/>
          <w:szCs w:val="24"/>
        </w:rPr>
        <w:t>Centrelor de Colectare din judeţ</w:t>
      </w:r>
      <w:r w:rsidRPr="00F03B6D">
        <w:rPr>
          <w:rFonts w:ascii="Tahoma" w:eastAsia="Times New Roman" w:hAnsi="Tahoma" w:cs="Tahoma"/>
          <w:i/>
          <w:sz w:val="24"/>
          <w:szCs w:val="24"/>
        </w:rPr>
        <w:t>ul Bistri</w:t>
      </w:r>
      <w:r w:rsidR="00C30373">
        <w:rPr>
          <w:rFonts w:ascii="Tahoma" w:eastAsia="Times New Roman" w:hAnsi="Tahoma" w:cs="Tahoma"/>
          <w:i/>
          <w:sz w:val="24"/>
          <w:szCs w:val="24"/>
        </w:rPr>
        <w:t>ţ</w:t>
      </w:r>
      <w:r w:rsidRPr="00F03B6D">
        <w:rPr>
          <w:rFonts w:ascii="Tahoma" w:eastAsia="Times New Roman" w:hAnsi="Tahoma" w:cs="Tahoma"/>
          <w:i/>
          <w:sz w:val="24"/>
          <w:szCs w:val="24"/>
        </w:rPr>
        <w:t>a-N</w:t>
      </w:r>
      <w:r w:rsidR="00C30373">
        <w:rPr>
          <w:rFonts w:ascii="Tahoma" w:eastAsia="Times New Roman" w:hAnsi="Tahoma" w:cs="Tahoma"/>
          <w:i/>
          <w:sz w:val="24"/>
          <w:szCs w:val="24"/>
        </w:rPr>
        <w:t>ă</w:t>
      </w:r>
      <w:r w:rsidRPr="00F03B6D">
        <w:rPr>
          <w:rFonts w:ascii="Tahoma" w:eastAsia="Times New Roman" w:hAnsi="Tahoma" w:cs="Tahoma"/>
          <w:i/>
          <w:sz w:val="24"/>
          <w:szCs w:val="24"/>
        </w:rPr>
        <w:t>s</w:t>
      </w:r>
      <w:r w:rsidR="00C30373">
        <w:rPr>
          <w:rFonts w:ascii="Tahoma" w:eastAsia="Times New Roman" w:hAnsi="Tahoma" w:cs="Tahoma"/>
          <w:i/>
          <w:sz w:val="24"/>
          <w:szCs w:val="24"/>
        </w:rPr>
        <w:t>ă</w:t>
      </w:r>
      <w:r w:rsidRPr="00F03B6D">
        <w:rPr>
          <w:rFonts w:ascii="Tahoma" w:eastAsia="Times New Roman" w:hAnsi="Tahoma" w:cs="Tahoma"/>
          <w:i/>
          <w:sz w:val="24"/>
          <w:szCs w:val="24"/>
        </w:rPr>
        <w:t>ud</w:t>
      </w:r>
      <w:r w:rsidR="00BA77BD">
        <w:rPr>
          <w:rFonts w:ascii="Tahoma" w:eastAsia="Times New Roman" w:hAnsi="Tahoma" w:cs="Tahoma"/>
          <w:i/>
          <w:sz w:val="24"/>
          <w:szCs w:val="24"/>
        </w:rPr>
        <w:t>.</w:t>
      </w:r>
    </w:p>
    <w:p w:rsidR="00FF665B" w:rsidRPr="00F03B6D" w:rsidRDefault="00FF665B" w:rsidP="00845CBA">
      <w:pPr>
        <w:autoSpaceDE w:val="0"/>
        <w:autoSpaceDN w:val="0"/>
        <w:adjustRightInd w:val="0"/>
        <w:spacing w:after="0" w:line="240" w:lineRule="auto"/>
        <w:jc w:val="both"/>
        <w:rPr>
          <w:rFonts w:ascii="Tahoma" w:eastAsia="Times New Roman" w:hAnsi="Tahoma" w:cs="Tahoma"/>
          <w:i/>
          <w:sz w:val="24"/>
          <w:szCs w:val="24"/>
        </w:rPr>
      </w:pPr>
      <w:r w:rsidRPr="00F03B6D">
        <w:rPr>
          <w:rFonts w:ascii="Tahoma" w:eastAsia="Times New Roman" w:hAnsi="Tahoma" w:cs="Tahoma"/>
          <w:i/>
          <w:sz w:val="24"/>
          <w:szCs w:val="24"/>
        </w:rPr>
        <w:t>Estimarea val</w:t>
      </w:r>
      <w:r w:rsidR="003B1938">
        <w:rPr>
          <w:rFonts w:ascii="Tahoma" w:eastAsia="Times New Roman" w:hAnsi="Tahoma" w:cs="Tahoma"/>
          <w:i/>
          <w:sz w:val="24"/>
          <w:szCs w:val="24"/>
        </w:rPr>
        <w:t>orii contractului s-a efectuat î</w:t>
      </w:r>
      <w:r w:rsidRPr="00F03B6D">
        <w:rPr>
          <w:rFonts w:ascii="Tahoma" w:eastAsia="Times New Roman" w:hAnsi="Tahoma" w:cs="Tahoma"/>
          <w:i/>
          <w:sz w:val="24"/>
          <w:szCs w:val="24"/>
        </w:rPr>
        <w:t>n baza tarifelor stabilite.</w:t>
      </w:r>
    </w:p>
    <w:p w:rsidR="00FF665B" w:rsidRPr="00F03B6D" w:rsidRDefault="00BA77BD" w:rsidP="00845CBA">
      <w:pPr>
        <w:autoSpaceDE w:val="0"/>
        <w:autoSpaceDN w:val="0"/>
        <w:adjustRightInd w:val="0"/>
        <w:spacing w:after="0" w:line="240" w:lineRule="auto"/>
        <w:jc w:val="both"/>
        <w:rPr>
          <w:rFonts w:ascii="Tahoma" w:eastAsia="Times New Roman" w:hAnsi="Tahoma" w:cs="Tahoma"/>
          <w:i/>
          <w:sz w:val="24"/>
          <w:szCs w:val="24"/>
        </w:rPr>
      </w:pPr>
      <w:r>
        <w:rPr>
          <w:rFonts w:ascii="Tahoma" w:eastAsia="Times New Roman" w:hAnsi="Tahoma" w:cs="Tahoma"/>
          <w:i/>
          <w:sz w:val="24"/>
          <w:szCs w:val="24"/>
        </w:rPr>
        <w:t>Contractul se va înche</w:t>
      </w:r>
      <w:r w:rsidR="00FB5E56">
        <w:rPr>
          <w:rFonts w:ascii="Tahoma" w:eastAsia="Times New Roman" w:hAnsi="Tahoma" w:cs="Tahoma"/>
          <w:i/>
          <w:sz w:val="24"/>
          <w:szCs w:val="24"/>
        </w:rPr>
        <w:t>ia pe o perioadă de 5 ani începâ</w:t>
      </w:r>
      <w:r>
        <w:rPr>
          <w:rFonts w:ascii="Tahoma" w:eastAsia="Times New Roman" w:hAnsi="Tahoma" w:cs="Tahoma"/>
          <w:i/>
          <w:sz w:val="24"/>
          <w:szCs w:val="24"/>
        </w:rPr>
        <w:t>nd cu data î</w:t>
      </w:r>
      <w:r w:rsidR="00FF665B" w:rsidRPr="00F03B6D">
        <w:rPr>
          <w:rFonts w:ascii="Tahoma" w:eastAsia="Times New Roman" w:hAnsi="Tahoma" w:cs="Tahoma"/>
          <w:i/>
          <w:sz w:val="24"/>
          <w:szCs w:val="24"/>
        </w:rPr>
        <w:t>nceperii activit</w:t>
      </w:r>
      <w:r>
        <w:rPr>
          <w:rFonts w:ascii="Tahoma" w:eastAsia="Times New Roman" w:hAnsi="Tahoma" w:cs="Tahoma"/>
          <w:i/>
          <w:sz w:val="24"/>
          <w:szCs w:val="24"/>
        </w:rPr>
        <w:t>ăţii conform ordinului de î</w:t>
      </w:r>
      <w:r w:rsidR="00FF665B" w:rsidRPr="00F03B6D">
        <w:rPr>
          <w:rFonts w:ascii="Tahoma" w:eastAsia="Times New Roman" w:hAnsi="Tahoma" w:cs="Tahoma"/>
          <w:i/>
          <w:sz w:val="24"/>
          <w:szCs w:val="24"/>
        </w:rPr>
        <w:t>ncepere a contractului de concesiune.</w:t>
      </w:r>
    </w:p>
    <w:p w:rsidR="00FF665B" w:rsidRPr="00F03B6D" w:rsidRDefault="003B1938" w:rsidP="00845CBA">
      <w:pPr>
        <w:autoSpaceDE w:val="0"/>
        <w:autoSpaceDN w:val="0"/>
        <w:adjustRightInd w:val="0"/>
        <w:spacing w:after="0" w:line="240" w:lineRule="auto"/>
        <w:jc w:val="both"/>
        <w:rPr>
          <w:rFonts w:ascii="Tahoma" w:eastAsia="Times New Roman" w:hAnsi="Tahoma" w:cs="Tahoma"/>
          <w:i/>
          <w:sz w:val="24"/>
          <w:szCs w:val="24"/>
        </w:rPr>
      </w:pPr>
      <w:r>
        <w:rPr>
          <w:rFonts w:ascii="Tahoma" w:eastAsia="Times New Roman" w:hAnsi="Tahoma" w:cs="Tahoma"/>
          <w:i/>
          <w:sz w:val="24"/>
          <w:szCs w:val="24"/>
        </w:rPr>
        <w:t>Tarifele maxime avute î</w:t>
      </w:r>
      <w:r w:rsidR="00FF665B" w:rsidRPr="00F03B6D">
        <w:rPr>
          <w:rFonts w:ascii="Tahoma" w:eastAsia="Times New Roman" w:hAnsi="Tahoma" w:cs="Tahoma"/>
          <w:i/>
          <w:sz w:val="24"/>
          <w:szCs w:val="24"/>
        </w:rPr>
        <w:t>n vedere la determinarea valorii estimate a contractului sunt:</w:t>
      </w:r>
    </w:p>
    <w:p w:rsidR="00FF665B" w:rsidRPr="00F03B6D" w:rsidRDefault="00FF665B" w:rsidP="00845CBA">
      <w:pPr>
        <w:autoSpaceDE w:val="0"/>
        <w:autoSpaceDN w:val="0"/>
        <w:adjustRightInd w:val="0"/>
        <w:spacing w:after="0" w:line="240" w:lineRule="auto"/>
        <w:jc w:val="both"/>
        <w:rPr>
          <w:rFonts w:ascii="Tahoma" w:eastAsia="Times New Roman" w:hAnsi="Tahoma" w:cs="Tahoma"/>
          <w:i/>
          <w:sz w:val="24"/>
          <w:szCs w:val="24"/>
        </w:rPr>
      </w:pPr>
      <w:r w:rsidRPr="00F03B6D">
        <w:rPr>
          <w:rFonts w:ascii="Tahoma" w:eastAsia="Times New Roman" w:hAnsi="Tahoma" w:cs="Tahoma"/>
          <w:i/>
          <w:sz w:val="24"/>
          <w:szCs w:val="24"/>
        </w:rPr>
        <w:t>a) Tarif persoane fizice, inclusiv asocia</w:t>
      </w:r>
      <w:r w:rsidR="00BA77BD">
        <w:rPr>
          <w:rFonts w:ascii="Tahoma" w:eastAsia="Times New Roman" w:hAnsi="Tahoma" w:cs="Tahoma"/>
          <w:i/>
          <w:sz w:val="24"/>
          <w:szCs w:val="24"/>
        </w:rPr>
        <w:t>ţ</w:t>
      </w:r>
      <w:r w:rsidRPr="00F03B6D">
        <w:rPr>
          <w:rFonts w:ascii="Tahoma" w:eastAsia="Times New Roman" w:hAnsi="Tahoma" w:cs="Tahoma"/>
          <w:i/>
          <w:sz w:val="24"/>
          <w:szCs w:val="24"/>
        </w:rPr>
        <w:t>ii de locatari/proprietari din mediul urban: 137,04 lei/persoan</w:t>
      </w:r>
      <w:r w:rsidR="00BA77BD">
        <w:rPr>
          <w:rFonts w:ascii="Tahoma" w:eastAsia="Times New Roman" w:hAnsi="Tahoma" w:cs="Tahoma"/>
          <w:i/>
          <w:sz w:val="24"/>
          <w:szCs w:val="24"/>
        </w:rPr>
        <w:t>ă</w:t>
      </w:r>
      <w:r w:rsidRPr="00F03B6D">
        <w:rPr>
          <w:rFonts w:ascii="Tahoma" w:eastAsia="Times New Roman" w:hAnsi="Tahoma" w:cs="Tahoma"/>
          <w:i/>
          <w:sz w:val="24"/>
          <w:szCs w:val="24"/>
        </w:rPr>
        <w:t>/an, f</w:t>
      </w:r>
      <w:r w:rsidR="00BA77BD">
        <w:rPr>
          <w:rFonts w:ascii="Tahoma" w:eastAsia="Times New Roman" w:hAnsi="Tahoma" w:cs="Tahoma"/>
          <w:i/>
          <w:sz w:val="24"/>
          <w:szCs w:val="24"/>
        </w:rPr>
        <w:t>ă</w:t>
      </w:r>
      <w:r w:rsidRPr="00F03B6D">
        <w:rPr>
          <w:rFonts w:ascii="Tahoma" w:eastAsia="Times New Roman" w:hAnsi="Tahoma" w:cs="Tahoma"/>
          <w:i/>
          <w:sz w:val="24"/>
          <w:szCs w:val="24"/>
        </w:rPr>
        <w:t>r</w:t>
      </w:r>
      <w:r w:rsidR="00BA77BD">
        <w:rPr>
          <w:rFonts w:ascii="Tahoma" w:eastAsia="Times New Roman" w:hAnsi="Tahoma" w:cs="Tahoma"/>
          <w:i/>
          <w:sz w:val="24"/>
          <w:szCs w:val="24"/>
        </w:rPr>
        <w:t>ă</w:t>
      </w:r>
      <w:r w:rsidRPr="00F03B6D">
        <w:rPr>
          <w:rFonts w:ascii="Tahoma" w:eastAsia="Times New Roman" w:hAnsi="Tahoma" w:cs="Tahoma"/>
          <w:i/>
          <w:sz w:val="24"/>
          <w:szCs w:val="24"/>
        </w:rPr>
        <w:t xml:space="preserve"> TVA;</w:t>
      </w:r>
    </w:p>
    <w:p w:rsidR="00FF665B" w:rsidRPr="00F03B6D" w:rsidRDefault="00FF665B" w:rsidP="00845CBA">
      <w:pPr>
        <w:autoSpaceDE w:val="0"/>
        <w:autoSpaceDN w:val="0"/>
        <w:adjustRightInd w:val="0"/>
        <w:spacing w:after="0" w:line="240" w:lineRule="auto"/>
        <w:jc w:val="both"/>
        <w:rPr>
          <w:rFonts w:ascii="Tahoma" w:eastAsia="Times New Roman" w:hAnsi="Tahoma" w:cs="Tahoma"/>
          <w:i/>
          <w:sz w:val="24"/>
          <w:szCs w:val="24"/>
        </w:rPr>
      </w:pPr>
      <w:r w:rsidRPr="00F03B6D">
        <w:rPr>
          <w:rFonts w:ascii="Tahoma" w:eastAsia="Times New Roman" w:hAnsi="Tahoma" w:cs="Tahoma"/>
          <w:i/>
          <w:sz w:val="24"/>
          <w:szCs w:val="24"/>
        </w:rPr>
        <w:t>b) Tarif persoane fizice, inclusiv asocia</w:t>
      </w:r>
      <w:r w:rsidR="00BA77BD">
        <w:rPr>
          <w:rFonts w:ascii="Tahoma" w:eastAsia="Times New Roman" w:hAnsi="Tahoma" w:cs="Tahoma"/>
          <w:i/>
          <w:sz w:val="24"/>
          <w:szCs w:val="24"/>
        </w:rPr>
        <w:t>ţ</w:t>
      </w:r>
      <w:r w:rsidRPr="00F03B6D">
        <w:rPr>
          <w:rFonts w:ascii="Tahoma" w:eastAsia="Times New Roman" w:hAnsi="Tahoma" w:cs="Tahoma"/>
          <w:i/>
          <w:sz w:val="24"/>
          <w:szCs w:val="24"/>
        </w:rPr>
        <w:t>ii de locatari/proprietari din mediul rural: 37,32 lei/persoan</w:t>
      </w:r>
      <w:r w:rsidR="00BA77BD">
        <w:rPr>
          <w:rFonts w:ascii="Tahoma" w:eastAsia="Times New Roman" w:hAnsi="Tahoma" w:cs="Tahoma"/>
          <w:i/>
          <w:sz w:val="24"/>
          <w:szCs w:val="24"/>
        </w:rPr>
        <w:t>ă</w:t>
      </w:r>
      <w:r w:rsidRPr="00F03B6D">
        <w:rPr>
          <w:rFonts w:ascii="Tahoma" w:eastAsia="Times New Roman" w:hAnsi="Tahoma" w:cs="Tahoma"/>
          <w:i/>
          <w:sz w:val="24"/>
          <w:szCs w:val="24"/>
        </w:rPr>
        <w:t>/an, f</w:t>
      </w:r>
      <w:r w:rsidR="00BA77BD">
        <w:rPr>
          <w:rFonts w:ascii="Tahoma" w:eastAsia="Times New Roman" w:hAnsi="Tahoma" w:cs="Tahoma"/>
          <w:i/>
          <w:sz w:val="24"/>
          <w:szCs w:val="24"/>
        </w:rPr>
        <w:t>ă</w:t>
      </w:r>
      <w:r w:rsidRPr="00F03B6D">
        <w:rPr>
          <w:rFonts w:ascii="Tahoma" w:eastAsia="Times New Roman" w:hAnsi="Tahoma" w:cs="Tahoma"/>
          <w:i/>
          <w:sz w:val="24"/>
          <w:szCs w:val="24"/>
        </w:rPr>
        <w:t>r</w:t>
      </w:r>
      <w:r w:rsidR="00BA77BD">
        <w:rPr>
          <w:rFonts w:ascii="Tahoma" w:eastAsia="Times New Roman" w:hAnsi="Tahoma" w:cs="Tahoma"/>
          <w:i/>
          <w:sz w:val="24"/>
          <w:szCs w:val="24"/>
        </w:rPr>
        <w:t>ă</w:t>
      </w:r>
      <w:r w:rsidRPr="00F03B6D">
        <w:rPr>
          <w:rFonts w:ascii="Tahoma" w:eastAsia="Times New Roman" w:hAnsi="Tahoma" w:cs="Tahoma"/>
          <w:i/>
          <w:sz w:val="24"/>
          <w:szCs w:val="24"/>
        </w:rPr>
        <w:t xml:space="preserve"> TVA;</w:t>
      </w:r>
    </w:p>
    <w:p w:rsidR="00FF665B" w:rsidRPr="00F03B6D" w:rsidRDefault="00FF665B" w:rsidP="00845CBA">
      <w:pPr>
        <w:autoSpaceDE w:val="0"/>
        <w:autoSpaceDN w:val="0"/>
        <w:adjustRightInd w:val="0"/>
        <w:spacing w:after="0" w:line="240" w:lineRule="auto"/>
        <w:jc w:val="both"/>
        <w:rPr>
          <w:rFonts w:ascii="Tahoma" w:eastAsia="Times New Roman" w:hAnsi="Tahoma" w:cs="Tahoma"/>
          <w:i/>
          <w:sz w:val="24"/>
          <w:szCs w:val="24"/>
        </w:rPr>
      </w:pPr>
      <w:r w:rsidRPr="00F03B6D">
        <w:rPr>
          <w:rFonts w:ascii="Tahoma" w:eastAsia="Times New Roman" w:hAnsi="Tahoma" w:cs="Tahoma"/>
          <w:i/>
          <w:sz w:val="24"/>
          <w:szCs w:val="24"/>
        </w:rPr>
        <w:t>c) Tarif agen</w:t>
      </w:r>
      <w:r w:rsidR="00BA77BD">
        <w:rPr>
          <w:rFonts w:ascii="Tahoma" w:eastAsia="Times New Roman" w:hAnsi="Tahoma" w:cs="Tahoma"/>
          <w:i/>
          <w:sz w:val="24"/>
          <w:szCs w:val="24"/>
        </w:rPr>
        <w:t>ţ</w:t>
      </w:r>
      <w:r w:rsidRPr="00F03B6D">
        <w:rPr>
          <w:rFonts w:ascii="Tahoma" w:eastAsia="Times New Roman" w:hAnsi="Tahoma" w:cs="Tahoma"/>
          <w:i/>
          <w:sz w:val="24"/>
          <w:szCs w:val="24"/>
        </w:rPr>
        <w:t>i economici/institu</w:t>
      </w:r>
      <w:r w:rsidR="00BA77BD">
        <w:rPr>
          <w:rFonts w:ascii="Tahoma" w:eastAsia="Times New Roman" w:hAnsi="Tahoma" w:cs="Tahoma"/>
          <w:i/>
          <w:sz w:val="24"/>
          <w:szCs w:val="24"/>
        </w:rPr>
        <w:t>ţ</w:t>
      </w:r>
      <w:r w:rsidRPr="00F03B6D">
        <w:rPr>
          <w:rFonts w:ascii="Tahoma" w:eastAsia="Times New Roman" w:hAnsi="Tahoma" w:cs="Tahoma"/>
          <w:i/>
          <w:sz w:val="24"/>
          <w:szCs w:val="24"/>
        </w:rPr>
        <w:t>ii publice: 407,10 lei/ton</w:t>
      </w:r>
      <w:r w:rsidR="00BA77BD">
        <w:rPr>
          <w:rFonts w:ascii="Tahoma" w:eastAsia="Times New Roman" w:hAnsi="Tahoma" w:cs="Tahoma"/>
          <w:i/>
          <w:sz w:val="24"/>
          <w:szCs w:val="24"/>
        </w:rPr>
        <w:t>ă</w:t>
      </w:r>
      <w:r w:rsidRPr="00F03B6D">
        <w:rPr>
          <w:rFonts w:ascii="Tahoma" w:eastAsia="Times New Roman" w:hAnsi="Tahoma" w:cs="Tahoma"/>
          <w:i/>
          <w:sz w:val="24"/>
          <w:szCs w:val="24"/>
        </w:rPr>
        <w:t xml:space="preserve"> f</w:t>
      </w:r>
      <w:r w:rsidR="00BA77BD">
        <w:rPr>
          <w:rFonts w:ascii="Tahoma" w:eastAsia="Times New Roman" w:hAnsi="Tahoma" w:cs="Tahoma"/>
          <w:i/>
          <w:sz w:val="24"/>
          <w:szCs w:val="24"/>
        </w:rPr>
        <w:t>ă</w:t>
      </w:r>
      <w:r w:rsidRPr="00F03B6D">
        <w:rPr>
          <w:rFonts w:ascii="Tahoma" w:eastAsia="Times New Roman" w:hAnsi="Tahoma" w:cs="Tahoma"/>
          <w:i/>
          <w:sz w:val="24"/>
          <w:szCs w:val="24"/>
        </w:rPr>
        <w:t>r</w:t>
      </w:r>
      <w:r w:rsidR="00BA77BD">
        <w:rPr>
          <w:rFonts w:ascii="Tahoma" w:eastAsia="Times New Roman" w:hAnsi="Tahoma" w:cs="Tahoma"/>
          <w:i/>
          <w:sz w:val="24"/>
          <w:szCs w:val="24"/>
        </w:rPr>
        <w:t>ă</w:t>
      </w:r>
      <w:r w:rsidRPr="00F03B6D">
        <w:rPr>
          <w:rFonts w:ascii="Tahoma" w:eastAsia="Times New Roman" w:hAnsi="Tahoma" w:cs="Tahoma"/>
          <w:i/>
          <w:sz w:val="24"/>
          <w:szCs w:val="24"/>
        </w:rPr>
        <w:t xml:space="preserve"> TVA</w:t>
      </w:r>
      <w:r w:rsidR="00DA2BBD">
        <w:rPr>
          <w:rFonts w:ascii="Tahoma" w:eastAsia="Times New Roman" w:hAnsi="Tahoma" w:cs="Tahoma"/>
          <w:i/>
          <w:sz w:val="24"/>
          <w:szCs w:val="24"/>
        </w:rPr>
        <w:t>;</w:t>
      </w:r>
    </w:p>
    <w:p w:rsidR="00FF665B" w:rsidRPr="00F03B6D" w:rsidRDefault="00FF665B" w:rsidP="00845CBA">
      <w:pPr>
        <w:autoSpaceDE w:val="0"/>
        <w:autoSpaceDN w:val="0"/>
        <w:adjustRightInd w:val="0"/>
        <w:spacing w:after="0" w:line="240" w:lineRule="auto"/>
        <w:jc w:val="both"/>
        <w:rPr>
          <w:rFonts w:ascii="Tahoma" w:eastAsia="Times New Roman" w:hAnsi="Tahoma" w:cs="Tahoma"/>
          <w:i/>
          <w:sz w:val="24"/>
          <w:szCs w:val="24"/>
        </w:rPr>
      </w:pPr>
      <w:r w:rsidRPr="00F03B6D">
        <w:rPr>
          <w:rFonts w:ascii="Tahoma" w:eastAsia="Times New Roman" w:hAnsi="Tahoma" w:cs="Tahoma"/>
          <w:i/>
          <w:sz w:val="24"/>
          <w:szCs w:val="24"/>
        </w:rPr>
        <w:t>Determinarea tarifelor s-a f</w:t>
      </w:r>
      <w:r w:rsidR="00DA2BBD">
        <w:rPr>
          <w:rFonts w:ascii="Tahoma" w:eastAsia="Times New Roman" w:hAnsi="Tahoma" w:cs="Tahoma"/>
          <w:i/>
          <w:sz w:val="24"/>
          <w:szCs w:val="24"/>
        </w:rPr>
        <w:t>ă</w:t>
      </w:r>
      <w:r w:rsidRPr="00F03B6D">
        <w:rPr>
          <w:rFonts w:ascii="Tahoma" w:eastAsia="Times New Roman" w:hAnsi="Tahoma" w:cs="Tahoma"/>
          <w:i/>
          <w:sz w:val="24"/>
          <w:szCs w:val="24"/>
        </w:rPr>
        <w:t xml:space="preserve">cut </w:t>
      </w:r>
      <w:r w:rsidR="00DA2BBD">
        <w:rPr>
          <w:rFonts w:ascii="Tahoma" w:eastAsia="Times New Roman" w:hAnsi="Tahoma" w:cs="Tahoma"/>
          <w:i/>
          <w:sz w:val="24"/>
          <w:szCs w:val="24"/>
        </w:rPr>
        <w:t>luând în considerare costurile ş</w:t>
      </w:r>
      <w:r w:rsidRPr="00F03B6D">
        <w:rPr>
          <w:rFonts w:ascii="Tahoma" w:eastAsia="Times New Roman" w:hAnsi="Tahoma" w:cs="Tahoma"/>
          <w:i/>
          <w:sz w:val="24"/>
          <w:szCs w:val="24"/>
        </w:rPr>
        <w:t xml:space="preserve">i veniturile aferente </w:t>
      </w:r>
      <w:r w:rsidR="00DA2BBD">
        <w:rPr>
          <w:rFonts w:ascii="Tahoma" w:eastAsia="Times New Roman" w:hAnsi="Tahoma" w:cs="Tahoma"/>
          <w:i/>
          <w:sz w:val="24"/>
          <w:szCs w:val="24"/>
        </w:rPr>
        <w:t>ş</w:t>
      </w:r>
      <w:r w:rsidRPr="00F03B6D">
        <w:rPr>
          <w:rFonts w:ascii="Tahoma" w:eastAsia="Times New Roman" w:hAnsi="Tahoma" w:cs="Tahoma"/>
          <w:i/>
          <w:sz w:val="24"/>
          <w:szCs w:val="24"/>
        </w:rPr>
        <w:t>i tinând cont de gradul de suportabilitate al popula</w:t>
      </w:r>
      <w:r w:rsidR="00DA2BBD">
        <w:rPr>
          <w:rFonts w:ascii="Tahoma" w:eastAsia="Times New Roman" w:hAnsi="Tahoma" w:cs="Tahoma"/>
          <w:i/>
          <w:sz w:val="24"/>
          <w:szCs w:val="24"/>
        </w:rPr>
        <w:t>ţ</w:t>
      </w:r>
      <w:r w:rsidRPr="00F03B6D">
        <w:rPr>
          <w:rFonts w:ascii="Tahoma" w:eastAsia="Times New Roman" w:hAnsi="Tahoma" w:cs="Tahoma"/>
          <w:i/>
          <w:sz w:val="24"/>
          <w:szCs w:val="24"/>
        </w:rPr>
        <w:t>iei în compara</w:t>
      </w:r>
      <w:r w:rsidR="00DA2BBD">
        <w:rPr>
          <w:rFonts w:ascii="Tahoma" w:eastAsia="Times New Roman" w:hAnsi="Tahoma" w:cs="Tahoma"/>
          <w:i/>
          <w:sz w:val="24"/>
          <w:szCs w:val="24"/>
        </w:rPr>
        <w:t>ţ</w:t>
      </w:r>
      <w:r w:rsidRPr="00F03B6D">
        <w:rPr>
          <w:rFonts w:ascii="Tahoma" w:eastAsia="Times New Roman" w:hAnsi="Tahoma" w:cs="Tahoma"/>
          <w:i/>
          <w:sz w:val="24"/>
          <w:szCs w:val="24"/>
        </w:rPr>
        <w:t>ie cu veniturile pe gospod</w:t>
      </w:r>
      <w:r w:rsidR="00DA2BBD">
        <w:rPr>
          <w:rFonts w:ascii="Tahoma" w:eastAsia="Times New Roman" w:hAnsi="Tahoma" w:cs="Tahoma"/>
          <w:i/>
          <w:sz w:val="24"/>
          <w:szCs w:val="24"/>
        </w:rPr>
        <w:t>ă</w:t>
      </w:r>
      <w:r w:rsidRPr="00F03B6D">
        <w:rPr>
          <w:rFonts w:ascii="Tahoma" w:eastAsia="Times New Roman" w:hAnsi="Tahoma" w:cs="Tahoma"/>
          <w:i/>
          <w:sz w:val="24"/>
          <w:szCs w:val="24"/>
        </w:rPr>
        <w:t>rie</w:t>
      </w:r>
      <w:r w:rsidR="003B1938">
        <w:rPr>
          <w:rFonts w:ascii="Tahoma" w:eastAsia="Times New Roman" w:hAnsi="Tahoma" w:cs="Tahoma"/>
          <w:i/>
          <w:sz w:val="24"/>
          <w:szCs w:val="24"/>
        </w:rPr>
        <w:t>.</w:t>
      </w:r>
    </w:p>
    <w:p w:rsidR="00FF665B" w:rsidRPr="00F03B6D" w:rsidRDefault="00FF665B" w:rsidP="00845CBA">
      <w:pPr>
        <w:autoSpaceDE w:val="0"/>
        <w:autoSpaceDN w:val="0"/>
        <w:adjustRightInd w:val="0"/>
        <w:spacing w:after="0" w:line="240" w:lineRule="auto"/>
        <w:jc w:val="both"/>
        <w:rPr>
          <w:rFonts w:ascii="Tahoma" w:eastAsia="Times New Roman" w:hAnsi="Tahoma" w:cs="Tahoma"/>
          <w:i/>
          <w:sz w:val="24"/>
          <w:szCs w:val="24"/>
        </w:rPr>
      </w:pPr>
      <w:r w:rsidRPr="00F03B6D">
        <w:rPr>
          <w:rFonts w:ascii="Tahoma" w:eastAsia="Times New Roman" w:hAnsi="Tahoma" w:cs="Tahoma"/>
          <w:i/>
          <w:sz w:val="24"/>
          <w:szCs w:val="24"/>
        </w:rPr>
        <w:t>Pentru efectuarea proiec</w:t>
      </w:r>
      <w:r w:rsidR="00DA2BBD">
        <w:rPr>
          <w:rFonts w:ascii="Tahoma" w:eastAsia="Times New Roman" w:hAnsi="Tahoma" w:cs="Tahoma"/>
          <w:i/>
          <w:sz w:val="24"/>
          <w:szCs w:val="24"/>
        </w:rPr>
        <w:t>ţ</w:t>
      </w:r>
      <w:r w:rsidRPr="00F03B6D">
        <w:rPr>
          <w:rFonts w:ascii="Tahoma" w:eastAsia="Times New Roman" w:hAnsi="Tahoma" w:cs="Tahoma"/>
          <w:i/>
          <w:sz w:val="24"/>
          <w:szCs w:val="24"/>
        </w:rPr>
        <w:t>iilor s-a luat în calcul o m</w:t>
      </w:r>
      <w:r w:rsidR="00DA2BBD">
        <w:rPr>
          <w:rFonts w:ascii="Tahoma" w:eastAsia="Times New Roman" w:hAnsi="Tahoma" w:cs="Tahoma"/>
          <w:i/>
          <w:sz w:val="24"/>
          <w:szCs w:val="24"/>
        </w:rPr>
        <w:t>ă</w:t>
      </w:r>
      <w:r w:rsidRPr="00F03B6D">
        <w:rPr>
          <w:rFonts w:ascii="Tahoma" w:eastAsia="Times New Roman" w:hAnsi="Tahoma" w:cs="Tahoma"/>
          <w:i/>
          <w:sz w:val="24"/>
          <w:szCs w:val="24"/>
        </w:rPr>
        <w:t xml:space="preserve">rime a gospodariei de 2,6 persoane, conform INS 2016. </w:t>
      </w:r>
    </w:p>
    <w:p w:rsidR="00FF665B" w:rsidRPr="00F03B6D" w:rsidRDefault="00BA3120" w:rsidP="00845CBA">
      <w:pPr>
        <w:autoSpaceDE w:val="0"/>
        <w:autoSpaceDN w:val="0"/>
        <w:adjustRightInd w:val="0"/>
        <w:jc w:val="both"/>
        <w:rPr>
          <w:rFonts w:ascii="Tahoma" w:eastAsia="Times New Roman" w:hAnsi="Tahoma" w:cs="Tahoma"/>
          <w:i/>
          <w:sz w:val="24"/>
          <w:szCs w:val="24"/>
        </w:rPr>
      </w:pPr>
      <w:r>
        <w:rPr>
          <w:rFonts w:ascii="Tahoma" w:eastAsia="Times New Roman" w:hAnsi="Tahoma" w:cs="Tahoma"/>
          <w:i/>
          <w:sz w:val="24"/>
          <w:szCs w:val="24"/>
        </w:rPr>
        <w:t>Valoarea maximă</w:t>
      </w:r>
      <w:r w:rsidR="00FF665B" w:rsidRPr="00F03B6D">
        <w:rPr>
          <w:rFonts w:ascii="Tahoma" w:eastAsia="Times New Roman" w:hAnsi="Tahoma" w:cs="Tahoma"/>
          <w:i/>
          <w:sz w:val="24"/>
          <w:szCs w:val="24"/>
        </w:rPr>
        <w:t xml:space="preserve"> a tarifelor s-a stabilit </w:t>
      </w:r>
      <w:r>
        <w:rPr>
          <w:rFonts w:ascii="Tahoma" w:eastAsia="Times New Roman" w:hAnsi="Tahoma" w:cs="Tahoma"/>
          <w:i/>
          <w:sz w:val="24"/>
          <w:szCs w:val="24"/>
        </w:rPr>
        <w:t>î</w:t>
      </w:r>
      <w:r w:rsidR="00FF665B" w:rsidRPr="00F03B6D">
        <w:rPr>
          <w:rFonts w:ascii="Tahoma" w:eastAsia="Times New Roman" w:hAnsi="Tahoma" w:cs="Tahoma"/>
          <w:i/>
          <w:sz w:val="24"/>
          <w:szCs w:val="24"/>
        </w:rPr>
        <w:t>n baza Studiului de fundam</w:t>
      </w:r>
      <w:r>
        <w:rPr>
          <w:rFonts w:ascii="Tahoma" w:eastAsia="Times New Roman" w:hAnsi="Tahoma" w:cs="Tahoma"/>
          <w:i/>
          <w:sz w:val="24"/>
          <w:szCs w:val="24"/>
        </w:rPr>
        <w:t>entare revizuit conform dispoziţ</w:t>
      </w:r>
      <w:r w:rsidR="00FF665B" w:rsidRPr="00F03B6D">
        <w:rPr>
          <w:rFonts w:ascii="Tahoma" w:eastAsia="Times New Roman" w:hAnsi="Tahoma" w:cs="Tahoma"/>
          <w:i/>
          <w:sz w:val="24"/>
          <w:szCs w:val="24"/>
        </w:rPr>
        <w:t xml:space="preserve">iilor Deciziei CNSC nr. 437/C2/113 din 20.02.2018. </w:t>
      </w:r>
    </w:p>
    <w:p w:rsidR="00FF665B" w:rsidRPr="00F03B6D" w:rsidRDefault="00FF665B" w:rsidP="00845CBA">
      <w:pPr>
        <w:autoSpaceDE w:val="0"/>
        <w:autoSpaceDN w:val="0"/>
        <w:adjustRightInd w:val="0"/>
        <w:jc w:val="both"/>
        <w:rPr>
          <w:rFonts w:ascii="Tahoma" w:eastAsia="Times New Roman" w:hAnsi="Tahoma" w:cs="Tahoma"/>
          <w:i/>
          <w:color w:val="FF0000"/>
          <w:sz w:val="24"/>
          <w:szCs w:val="24"/>
        </w:rPr>
      </w:pPr>
      <w:r w:rsidRPr="00F03B6D">
        <w:rPr>
          <w:rFonts w:ascii="Tahoma" w:eastAsia="Times New Roman" w:hAnsi="Tahoma" w:cs="Tahoma"/>
          <w:i/>
          <w:sz w:val="24"/>
          <w:szCs w:val="24"/>
        </w:rPr>
        <w:t xml:space="preserve">Prin semnarea Contractului de finantare nr. </w:t>
      </w:r>
      <w:r w:rsidR="008E71E2">
        <w:rPr>
          <w:rFonts w:ascii="Tahoma" w:eastAsia="Times New Roman" w:hAnsi="Tahoma" w:cs="Tahoma"/>
          <w:i/>
          <w:sz w:val="24"/>
          <w:szCs w:val="24"/>
        </w:rPr>
        <w:t>80504/25.05.2009 Consiliul Judeţ</w:t>
      </w:r>
      <w:r w:rsidRPr="00F03B6D">
        <w:rPr>
          <w:rFonts w:ascii="Tahoma" w:eastAsia="Times New Roman" w:hAnsi="Tahoma" w:cs="Tahoma"/>
          <w:i/>
          <w:sz w:val="24"/>
          <w:szCs w:val="24"/>
        </w:rPr>
        <w:t xml:space="preserve">ean </w:t>
      </w:r>
      <w:r w:rsidR="008E71E2">
        <w:rPr>
          <w:rFonts w:ascii="Tahoma" w:eastAsia="Times New Roman" w:hAnsi="Tahoma" w:cs="Tahoma"/>
          <w:i/>
          <w:sz w:val="24"/>
          <w:szCs w:val="24"/>
        </w:rPr>
        <w:t>Bistriţa-Nă</w:t>
      </w:r>
      <w:r w:rsidR="008E71E2" w:rsidRPr="00F03B6D">
        <w:rPr>
          <w:rFonts w:ascii="Tahoma" w:eastAsia="Times New Roman" w:hAnsi="Tahoma" w:cs="Tahoma"/>
          <w:i/>
          <w:sz w:val="24"/>
          <w:szCs w:val="24"/>
        </w:rPr>
        <w:t>s</w:t>
      </w:r>
      <w:r w:rsidR="008E71E2">
        <w:rPr>
          <w:rFonts w:ascii="Tahoma" w:eastAsia="Times New Roman" w:hAnsi="Tahoma" w:cs="Tahoma"/>
          <w:i/>
          <w:sz w:val="24"/>
          <w:szCs w:val="24"/>
        </w:rPr>
        <w:t>ă</w:t>
      </w:r>
      <w:r w:rsidR="008E71E2" w:rsidRPr="00F03B6D">
        <w:rPr>
          <w:rFonts w:ascii="Tahoma" w:eastAsia="Times New Roman" w:hAnsi="Tahoma" w:cs="Tahoma"/>
          <w:i/>
          <w:sz w:val="24"/>
          <w:szCs w:val="24"/>
        </w:rPr>
        <w:t xml:space="preserve">ud </w:t>
      </w:r>
      <w:r w:rsidR="00BA3120">
        <w:rPr>
          <w:rFonts w:ascii="Tahoma" w:eastAsia="Times New Roman" w:hAnsi="Tahoma" w:cs="Tahoma"/>
          <w:i/>
          <w:sz w:val="24"/>
          <w:szCs w:val="24"/>
        </w:rPr>
        <w:t>şi A.D.I. Deşeuri Bistriţa-Nă</w:t>
      </w:r>
      <w:r w:rsidRPr="00F03B6D">
        <w:rPr>
          <w:rFonts w:ascii="Tahoma" w:eastAsia="Times New Roman" w:hAnsi="Tahoma" w:cs="Tahoma"/>
          <w:i/>
          <w:sz w:val="24"/>
          <w:szCs w:val="24"/>
        </w:rPr>
        <w:t>s</w:t>
      </w:r>
      <w:r w:rsidR="00BA3120">
        <w:rPr>
          <w:rFonts w:ascii="Tahoma" w:eastAsia="Times New Roman" w:hAnsi="Tahoma" w:cs="Tahoma"/>
          <w:i/>
          <w:sz w:val="24"/>
          <w:szCs w:val="24"/>
        </w:rPr>
        <w:t>ă</w:t>
      </w:r>
      <w:r w:rsidRPr="00F03B6D">
        <w:rPr>
          <w:rFonts w:ascii="Tahoma" w:eastAsia="Times New Roman" w:hAnsi="Tahoma" w:cs="Tahoma"/>
          <w:i/>
          <w:sz w:val="24"/>
          <w:szCs w:val="24"/>
        </w:rPr>
        <w:t>ud s-au angajat s</w:t>
      </w:r>
      <w:r w:rsidR="00BA3120">
        <w:rPr>
          <w:rFonts w:ascii="Tahoma" w:eastAsia="Times New Roman" w:hAnsi="Tahoma" w:cs="Tahoma"/>
          <w:i/>
          <w:sz w:val="24"/>
          <w:szCs w:val="24"/>
        </w:rPr>
        <w:t>ă</w:t>
      </w:r>
      <w:r w:rsidRPr="00F03B6D">
        <w:rPr>
          <w:rFonts w:ascii="Tahoma" w:eastAsia="Times New Roman" w:hAnsi="Tahoma" w:cs="Tahoma"/>
          <w:i/>
          <w:sz w:val="24"/>
          <w:szCs w:val="24"/>
        </w:rPr>
        <w:t xml:space="preserve"> asigure cre</w:t>
      </w:r>
      <w:r w:rsidR="00BA3120">
        <w:rPr>
          <w:rFonts w:ascii="Tahoma" w:eastAsia="Times New Roman" w:hAnsi="Tahoma" w:cs="Tahoma"/>
          <w:i/>
          <w:sz w:val="24"/>
          <w:szCs w:val="24"/>
        </w:rPr>
        <w:t>ş</w:t>
      </w:r>
      <w:r w:rsidRPr="00F03B6D">
        <w:rPr>
          <w:rFonts w:ascii="Tahoma" w:eastAsia="Times New Roman" w:hAnsi="Tahoma" w:cs="Tahoma"/>
          <w:i/>
          <w:sz w:val="24"/>
          <w:szCs w:val="24"/>
        </w:rPr>
        <w:t xml:space="preserve">terea tarifelor </w:t>
      </w:r>
      <w:r w:rsidR="00BA3120">
        <w:rPr>
          <w:rFonts w:ascii="Tahoma" w:eastAsia="Times New Roman" w:hAnsi="Tahoma" w:cs="Tahoma"/>
          <w:i/>
          <w:sz w:val="24"/>
          <w:szCs w:val="24"/>
        </w:rPr>
        <w:t>în termeni reali</w:t>
      </w:r>
      <w:r w:rsidR="00FB5E56">
        <w:rPr>
          <w:rFonts w:ascii="Tahoma" w:eastAsia="Times New Roman" w:hAnsi="Tahoma" w:cs="Tahoma"/>
          <w:i/>
          <w:sz w:val="24"/>
          <w:szCs w:val="24"/>
        </w:rPr>
        <w:t>,</w:t>
      </w:r>
      <w:r w:rsidR="00BA3120">
        <w:rPr>
          <w:rFonts w:ascii="Tahoma" w:eastAsia="Times New Roman" w:hAnsi="Tahoma" w:cs="Tahoma"/>
          <w:i/>
          <w:sz w:val="24"/>
          <w:szCs w:val="24"/>
        </w:rPr>
        <w:t xml:space="preserve"> astfel încât să se asigure acoperirea cofinanţă</w:t>
      </w:r>
      <w:r w:rsidRPr="00F03B6D">
        <w:rPr>
          <w:rFonts w:ascii="Tahoma" w:eastAsia="Times New Roman" w:hAnsi="Tahoma" w:cs="Tahoma"/>
          <w:i/>
          <w:sz w:val="24"/>
          <w:szCs w:val="24"/>
        </w:rPr>
        <w:t xml:space="preserve">rii </w:t>
      </w:r>
      <w:r w:rsidR="00BA3120">
        <w:rPr>
          <w:rFonts w:ascii="Tahoma" w:eastAsia="Times New Roman" w:hAnsi="Tahoma" w:cs="Tahoma"/>
          <w:i/>
          <w:sz w:val="24"/>
          <w:szCs w:val="24"/>
        </w:rPr>
        <w:t>ş</w:t>
      </w:r>
      <w:r w:rsidRPr="00F03B6D">
        <w:rPr>
          <w:rFonts w:ascii="Tahoma" w:eastAsia="Times New Roman" w:hAnsi="Tahoma" w:cs="Tahoma"/>
          <w:i/>
          <w:sz w:val="24"/>
          <w:szCs w:val="24"/>
        </w:rPr>
        <w:t xml:space="preserve">i a costurilor de operare </w:t>
      </w:r>
      <w:r w:rsidR="00BA3120">
        <w:rPr>
          <w:rFonts w:ascii="Tahoma" w:eastAsia="Times New Roman" w:hAnsi="Tahoma" w:cs="Tahoma"/>
          <w:i/>
          <w:sz w:val="24"/>
          <w:szCs w:val="24"/>
        </w:rPr>
        <w:t>ş</w:t>
      </w:r>
      <w:r w:rsidRPr="00F03B6D">
        <w:rPr>
          <w:rFonts w:ascii="Tahoma" w:eastAsia="Times New Roman" w:hAnsi="Tahoma" w:cs="Tahoma"/>
          <w:i/>
          <w:sz w:val="24"/>
          <w:szCs w:val="24"/>
        </w:rPr>
        <w:t>i de între</w:t>
      </w:r>
      <w:r w:rsidR="00FB5E56">
        <w:rPr>
          <w:rFonts w:ascii="Tahoma" w:eastAsia="Times New Roman" w:hAnsi="Tahoma" w:cs="Tahoma"/>
          <w:i/>
          <w:sz w:val="24"/>
          <w:szCs w:val="24"/>
        </w:rPr>
        <w:t>ţ</w:t>
      </w:r>
      <w:r w:rsidRPr="00F03B6D">
        <w:rPr>
          <w:rFonts w:ascii="Tahoma" w:eastAsia="Times New Roman" w:hAnsi="Tahoma" w:cs="Tahoma"/>
          <w:i/>
          <w:sz w:val="24"/>
          <w:szCs w:val="24"/>
        </w:rPr>
        <w:t>inere a activelor, în c</w:t>
      </w:r>
      <w:r w:rsidR="00BA3120">
        <w:rPr>
          <w:rFonts w:ascii="Tahoma" w:eastAsia="Times New Roman" w:hAnsi="Tahoma" w:cs="Tahoma"/>
          <w:i/>
          <w:sz w:val="24"/>
          <w:szCs w:val="24"/>
        </w:rPr>
        <w:t>onformitate cu Cererea de Finanţ</w:t>
      </w:r>
      <w:r w:rsidRPr="00F03B6D">
        <w:rPr>
          <w:rFonts w:ascii="Tahoma" w:eastAsia="Times New Roman" w:hAnsi="Tahoma" w:cs="Tahoma"/>
          <w:i/>
          <w:sz w:val="24"/>
          <w:szCs w:val="24"/>
        </w:rPr>
        <w:t>are (Aplica</w:t>
      </w:r>
      <w:r w:rsidR="00BA3120">
        <w:rPr>
          <w:rFonts w:ascii="Tahoma" w:eastAsia="Times New Roman" w:hAnsi="Tahoma" w:cs="Tahoma"/>
          <w:i/>
          <w:sz w:val="24"/>
          <w:szCs w:val="24"/>
        </w:rPr>
        <w:t>ţ</w:t>
      </w:r>
      <w:r w:rsidRPr="00F03B6D">
        <w:rPr>
          <w:rFonts w:ascii="Tahoma" w:eastAsia="Times New Roman" w:hAnsi="Tahoma" w:cs="Tahoma"/>
          <w:i/>
          <w:sz w:val="24"/>
          <w:szCs w:val="24"/>
        </w:rPr>
        <w:t>ia de Finan</w:t>
      </w:r>
      <w:r w:rsidR="00DF5F89">
        <w:rPr>
          <w:rFonts w:ascii="Tahoma" w:eastAsia="Times New Roman" w:hAnsi="Tahoma" w:cs="Tahoma"/>
          <w:i/>
          <w:sz w:val="24"/>
          <w:szCs w:val="24"/>
        </w:rPr>
        <w:t>ţ</w:t>
      </w:r>
      <w:r w:rsidRPr="00F03B6D">
        <w:rPr>
          <w:rFonts w:ascii="Tahoma" w:eastAsia="Times New Roman" w:hAnsi="Tahoma" w:cs="Tahoma"/>
          <w:i/>
          <w:sz w:val="24"/>
          <w:szCs w:val="24"/>
        </w:rPr>
        <w:t>are).</w:t>
      </w:r>
      <w:r w:rsidRPr="00F03B6D">
        <w:rPr>
          <w:rFonts w:ascii="Tahoma" w:eastAsia="Times New Roman" w:hAnsi="Tahoma" w:cs="Tahoma"/>
          <w:i/>
          <w:color w:val="FF0000"/>
          <w:sz w:val="24"/>
          <w:szCs w:val="24"/>
        </w:rPr>
        <w:t xml:space="preserve"> </w:t>
      </w:r>
      <w:r w:rsidRPr="00F03B6D">
        <w:rPr>
          <w:rFonts w:ascii="Tahoma" w:eastAsia="Times New Roman" w:hAnsi="Tahoma" w:cs="Tahoma"/>
          <w:i/>
          <w:sz w:val="24"/>
          <w:szCs w:val="24"/>
        </w:rPr>
        <w:t>În Anexa 2 – Prognoze cheltuieli,</w:t>
      </w:r>
      <w:r w:rsidR="00BA3120">
        <w:rPr>
          <w:rFonts w:ascii="Tahoma" w:eastAsia="Times New Roman" w:hAnsi="Tahoma" w:cs="Tahoma"/>
          <w:i/>
          <w:sz w:val="24"/>
          <w:szCs w:val="24"/>
        </w:rPr>
        <w:t xml:space="preserve"> </w:t>
      </w:r>
      <w:r w:rsidRPr="00F03B6D">
        <w:rPr>
          <w:rFonts w:ascii="Tahoma" w:eastAsia="Times New Roman" w:hAnsi="Tahoma" w:cs="Tahoma"/>
          <w:i/>
          <w:sz w:val="24"/>
          <w:szCs w:val="24"/>
        </w:rPr>
        <w:t>tarife,</w:t>
      </w:r>
      <w:r w:rsidR="00BA3120">
        <w:rPr>
          <w:rFonts w:ascii="Tahoma" w:eastAsia="Times New Roman" w:hAnsi="Tahoma" w:cs="Tahoma"/>
          <w:i/>
          <w:sz w:val="24"/>
          <w:szCs w:val="24"/>
        </w:rPr>
        <w:t xml:space="preserve"> </w:t>
      </w:r>
      <w:r w:rsidRPr="00F03B6D">
        <w:rPr>
          <w:rFonts w:ascii="Tahoma" w:eastAsia="Times New Roman" w:hAnsi="Tahoma" w:cs="Tahoma"/>
          <w:i/>
          <w:sz w:val="24"/>
          <w:szCs w:val="24"/>
        </w:rPr>
        <w:t>sustenabilitate financiar</w:t>
      </w:r>
      <w:r w:rsidR="00BA3120">
        <w:rPr>
          <w:rFonts w:ascii="Tahoma" w:eastAsia="Times New Roman" w:hAnsi="Tahoma" w:cs="Tahoma"/>
          <w:i/>
          <w:sz w:val="24"/>
          <w:szCs w:val="24"/>
        </w:rPr>
        <w:t>ă</w:t>
      </w:r>
      <w:r w:rsidRPr="00F03B6D">
        <w:rPr>
          <w:rFonts w:ascii="Tahoma" w:eastAsia="Times New Roman" w:hAnsi="Tahoma" w:cs="Tahoma"/>
          <w:i/>
          <w:sz w:val="24"/>
          <w:szCs w:val="24"/>
        </w:rPr>
        <w:t xml:space="preserve"> a contractului la Studiul de </w:t>
      </w:r>
      <w:r w:rsidR="00BA3120">
        <w:rPr>
          <w:rFonts w:ascii="Tahoma" w:eastAsia="Times New Roman" w:hAnsi="Tahoma" w:cs="Tahoma"/>
          <w:i/>
          <w:sz w:val="24"/>
          <w:szCs w:val="24"/>
        </w:rPr>
        <w:t>fundamentare actualizat, se regăseş</w:t>
      </w:r>
      <w:r w:rsidRPr="00F03B6D">
        <w:rPr>
          <w:rFonts w:ascii="Tahoma" w:eastAsia="Times New Roman" w:hAnsi="Tahoma" w:cs="Tahoma"/>
          <w:i/>
          <w:sz w:val="24"/>
          <w:szCs w:val="24"/>
        </w:rPr>
        <w:t>te evolu</w:t>
      </w:r>
      <w:r w:rsidR="0094159D">
        <w:rPr>
          <w:rFonts w:ascii="Tahoma" w:eastAsia="Times New Roman" w:hAnsi="Tahoma" w:cs="Tahoma"/>
          <w:i/>
          <w:sz w:val="24"/>
          <w:szCs w:val="24"/>
        </w:rPr>
        <w:t>ţ</w:t>
      </w:r>
      <w:r w:rsidRPr="00F03B6D">
        <w:rPr>
          <w:rFonts w:ascii="Tahoma" w:eastAsia="Times New Roman" w:hAnsi="Tahoma" w:cs="Tahoma"/>
          <w:i/>
          <w:sz w:val="24"/>
          <w:szCs w:val="24"/>
        </w:rPr>
        <w:t xml:space="preserve">ia tarifelor privind colectarea, transportul depozitarea </w:t>
      </w:r>
      <w:r w:rsidR="00391393">
        <w:rPr>
          <w:rFonts w:ascii="Tahoma" w:eastAsia="Times New Roman" w:hAnsi="Tahoma" w:cs="Tahoma"/>
          <w:i/>
          <w:sz w:val="24"/>
          <w:szCs w:val="24"/>
        </w:rPr>
        <w:t>şi transferul deş</w:t>
      </w:r>
      <w:r w:rsidRPr="00F03B6D">
        <w:rPr>
          <w:rFonts w:ascii="Tahoma" w:eastAsia="Times New Roman" w:hAnsi="Tahoma" w:cs="Tahoma"/>
          <w:i/>
          <w:sz w:val="24"/>
          <w:szCs w:val="24"/>
        </w:rPr>
        <w:t>eurilor în jude</w:t>
      </w:r>
      <w:r w:rsidR="00391393">
        <w:rPr>
          <w:rFonts w:ascii="Tahoma" w:eastAsia="Times New Roman" w:hAnsi="Tahoma" w:cs="Tahoma"/>
          <w:i/>
          <w:sz w:val="24"/>
          <w:szCs w:val="24"/>
        </w:rPr>
        <w:t>ţ</w:t>
      </w:r>
      <w:r w:rsidRPr="00F03B6D">
        <w:rPr>
          <w:rFonts w:ascii="Tahoma" w:eastAsia="Times New Roman" w:hAnsi="Tahoma" w:cs="Tahoma"/>
          <w:i/>
          <w:sz w:val="24"/>
          <w:szCs w:val="24"/>
        </w:rPr>
        <w:t>ul Bistri</w:t>
      </w:r>
      <w:r w:rsidR="00391393">
        <w:rPr>
          <w:rFonts w:ascii="Tahoma" w:eastAsia="Times New Roman" w:hAnsi="Tahoma" w:cs="Tahoma"/>
          <w:i/>
          <w:sz w:val="24"/>
          <w:szCs w:val="24"/>
        </w:rPr>
        <w:t>ţa-Nă</w:t>
      </w:r>
      <w:r w:rsidRPr="00F03B6D">
        <w:rPr>
          <w:rFonts w:ascii="Tahoma" w:eastAsia="Times New Roman" w:hAnsi="Tahoma" w:cs="Tahoma"/>
          <w:i/>
          <w:sz w:val="24"/>
          <w:szCs w:val="24"/>
        </w:rPr>
        <w:t>s</w:t>
      </w:r>
      <w:r w:rsidR="00391393">
        <w:rPr>
          <w:rFonts w:ascii="Tahoma" w:eastAsia="Times New Roman" w:hAnsi="Tahoma" w:cs="Tahoma"/>
          <w:i/>
          <w:sz w:val="24"/>
          <w:szCs w:val="24"/>
        </w:rPr>
        <w:t>ă</w:t>
      </w:r>
      <w:r w:rsidRPr="00F03B6D">
        <w:rPr>
          <w:rFonts w:ascii="Tahoma" w:eastAsia="Times New Roman" w:hAnsi="Tahoma" w:cs="Tahoma"/>
          <w:i/>
          <w:sz w:val="24"/>
          <w:szCs w:val="24"/>
        </w:rPr>
        <w:t>ud, aprobat prin Hotarâre A.G.A. A.D.I. De</w:t>
      </w:r>
      <w:r w:rsidR="00391393">
        <w:rPr>
          <w:rFonts w:ascii="Tahoma" w:eastAsia="Times New Roman" w:hAnsi="Tahoma" w:cs="Tahoma"/>
          <w:i/>
          <w:sz w:val="24"/>
          <w:szCs w:val="24"/>
        </w:rPr>
        <w:t>ş</w:t>
      </w:r>
      <w:r w:rsidRPr="00F03B6D">
        <w:rPr>
          <w:rFonts w:ascii="Tahoma" w:eastAsia="Times New Roman" w:hAnsi="Tahoma" w:cs="Tahoma"/>
          <w:i/>
          <w:sz w:val="24"/>
          <w:szCs w:val="24"/>
        </w:rPr>
        <w:t>euri Bistri</w:t>
      </w:r>
      <w:r w:rsidR="00391393">
        <w:rPr>
          <w:rFonts w:ascii="Tahoma" w:eastAsia="Times New Roman" w:hAnsi="Tahoma" w:cs="Tahoma"/>
          <w:i/>
          <w:sz w:val="24"/>
          <w:szCs w:val="24"/>
        </w:rPr>
        <w:t>ţa-Năsă</w:t>
      </w:r>
      <w:r w:rsidRPr="00F03B6D">
        <w:rPr>
          <w:rFonts w:ascii="Tahoma" w:eastAsia="Times New Roman" w:hAnsi="Tahoma" w:cs="Tahoma"/>
          <w:i/>
          <w:sz w:val="24"/>
          <w:szCs w:val="24"/>
        </w:rPr>
        <w:t xml:space="preserve">ud nr. </w:t>
      </w:r>
      <w:r w:rsidR="00E33891">
        <w:rPr>
          <w:rFonts w:ascii="Tahoma" w:eastAsia="Times New Roman" w:hAnsi="Tahoma" w:cs="Tahoma"/>
          <w:i/>
          <w:sz w:val="24"/>
          <w:szCs w:val="24"/>
        </w:rPr>
        <w:t>…………</w:t>
      </w:r>
      <w:r w:rsidR="00D76958">
        <w:rPr>
          <w:rFonts w:ascii="Tahoma" w:eastAsia="Times New Roman" w:hAnsi="Tahoma" w:cs="Tahoma"/>
          <w:i/>
          <w:sz w:val="24"/>
          <w:szCs w:val="24"/>
        </w:rPr>
        <w:t xml:space="preserve"> </w:t>
      </w:r>
      <w:r w:rsidRPr="00F03B6D">
        <w:rPr>
          <w:rFonts w:ascii="Tahoma" w:eastAsia="Times New Roman" w:hAnsi="Tahoma" w:cs="Tahoma"/>
          <w:i/>
          <w:sz w:val="24"/>
          <w:szCs w:val="24"/>
        </w:rPr>
        <w:t>din 29.03.2018.</w:t>
      </w:r>
    </w:p>
    <w:p w:rsidR="00FF665B" w:rsidRDefault="00FF665B" w:rsidP="00845CBA">
      <w:pPr>
        <w:autoSpaceDE w:val="0"/>
        <w:autoSpaceDN w:val="0"/>
        <w:adjustRightInd w:val="0"/>
        <w:spacing w:after="0" w:line="240" w:lineRule="auto"/>
        <w:jc w:val="both"/>
        <w:rPr>
          <w:rFonts w:ascii="Tahoma" w:eastAsia="Times New Roman" w:hAnsi="Tahoma" w:cs="Tahoma"/>
          <w:i/>
          <w:sz w:val="24"/>
          <w:szCs w:val="24"/>
        </w:rPr>
      </w:pPr>
      <w:r w:rsidRPr="00F03B6D">
        <w:rPr>
          <w:rFonts w:ascii="Tahoma" w:eastAsia="Times New Roman" w:hAnsi="Tahoma" w:cs="Tahoma"/>
          <w:i/>
          <w:sz w:val="24"/>
          <w:szCs w:val="24"/>
        </w:rPr>
        <w:t xml:space="preserve">La stabilirea tarifelor au fost incluse </w:t>
      </w:r>
      <w:r w:rsidR="00166D66">
        <w:rPr>
          <w:rFonts w:ascii="Tahoma" w:eastAsia="Times New Roman" w:hAnsi="Tahoma" w:cs="Tahoma"/>
          <w:i/>
          <w:sz w:val="24"/>
          <w:szCs w:val="24"/>
        </w:rPr>
        <w:t>ş</w:t>
      </w:r>
      <w:r w:rsidRPr="00F03B6D">
        <w:rPr>
          <w:rFonts w:ascii="Tahoma" w:eastAsia="Times New Roman" w:hAnsi="Tahoma" w:cs="Tahoma"/>
          <w:i/>
          <w:sz w:val="24"/>
          <w:szCs w:val="24"/>
        </w:rPr>
        <w:t xml:space="preserve">i costurile aferente serviciilor de depozitare </w:t>
      </w:r>
      <w:r w:rsidR="00166D66">
        <w:rPr>
          <w:rFonts w:ascii="Tahoma" w:eastAsia="Times New Roman" w:hAnsi="Tahoma" w:cs="Tahoma"/>
          <w:i/>
          <w:sz w:val="24"/>
          <w:szCs w:val="24"/>
        </w:rPr>
        <w:t>ş</w:t>
      </w:r>
      <w:r w:rsidRPr="00F03B6D">
        <w:rPr>
          <w:rFonts w:ascii="Tahoma" w:eastAsia="Times New Roman" w:hAnsi="Tahoma" w:cs="Tahoma"/>
          <w:i/>
          <w:sz w:val="24"/>
          <w:szCs w:val="24"/>
        </w:rPr>
        <w:t>i/sau tratare a de</w:t>
      </w:r>
      <w:r w:rsidR="00166D66">
        <w:rPr>
          <w:rFonts w:ascii="Tahoma" w:eastAsia="Times New Roman" w:hAnsi="Tahoma" w:cs="Tahoma"/>
          <w:i/>
          <w:sz w:val="24"/>
          <w:szCs w:val="24"/>
        </w:rPr>
        <w:t>ş</w:t>
      </w:r>
      <w:r w:rsidRPr="00F03B6D">
        <w:rPr>
          <w:rFonts w:ascii="Tahoma" w:eastAsia="Times New Roman" w:hAnsi="Tahoma" w:cs="Tahoma"/>
          <w:i/>
          <w:sz w:val="24"/>
          <w:szCs w:val="24"/>
        </w:rPr>
        <w:t xml:space="preserve">eurilor </w:t>
      </w:r>
      <w:r w:rsidR="00166D66">
        <w:rPr>
          <w:rFonts w:ascii="Tahoma" w:eastAsia="Times New Roman" w:hAnsi="Tahoma" w:cs="Tahoma"/>
          <w:i/>
          <w:sz w:val="24"/>
          <w:szCs w:val="24"/>
        </w:rPr>
        <w:t>î</w:t>
      </w:r>
      <w:r w:rsidRPr="00F03B6D">
        <w:rPr>
          <w:rFonts w:ascii="Tahoma" w:eastAsia="Times New Roman" w:hAnsi="Tahoma" w:cs="Tahoma"/>
          <w:i/>
          <w:sz w:val="24"/>
          <w:szCs w:val="24"/>
        </w:rPr>
        <w:t>n cadrul C.M.I.D. T</w:t>
      </w:r>
      <w:r w:rsidR="00166D66">
        <w:rPr>
          <w:rFonts w:ascii="Tahoma" w:eastAsia="Times New Roman" w:hAnsi="Tahoma" w:cs="Tahoma"/>
          <w:i/>
          <w:sz w:val="24"/>
          <w:szCs w:val="24"/>
        </w:rPr>
        <w:t>ă</w:t>
      </w:r>
      <w:r w:rsidRPr="00F03B6D">
        <w:rPr>
          <w:rFonts w:ascii="Tahoma" w:eastAsia="Times New Roman" w:hAnsi="Tahoma" w:cs="Tahoma"/>
          <w:i/>
          <w:sz w:val="24"/>
          <w:szCs w:val="24"/>
        </w:rPr>
        <w:t>rpiu</w:t>
      </w:r>
      <w:r w:rsidR="00BF37EF">
        <w:rPr>
          <w:rFonts w:ascii="Tahoma" w:eastAsia="Times New Roman" w:hAnsi="Tahoma" w:cs="Tahoma"/>
          <w:i/>
          <w:sz w:val="24"/>
          <w:szCs w:val="24"/>
        </w:rPr>
        <w:t>,</w:t>
      </w:r>
      <w:r w:rsidRPr="00F03B6D">
        <w:rPr>
          <w:rFonts w:ascii="Tahoma" w:eastAsia="Times New Roman" w:hAnsi="Tahoma" w:cs="Tahoma"/>
          <w:i/>
          <w:sz w:val="24"/>
          <w:szCs w:val="24"/>
        </w:rPr>
        <w:t xml:space="preserve"> precum și nivelul salariului minim pe </w:t>
      </w:r>
      <w:r w:rsidR="00166D66">
        <w:rPr>
          <w:rFonts w:ascii="Tahoma" w:eastAsia="Times New Roman" w:hAnsi="Tahoma" w:cs="Tahoma"/>
          <w:i/>
          <w:sz w:val="24"/>
          <w:szCs w:val="24"/>
        </w:rPr>
        <w:t>economie aferent anului 2018 ş</w:t>
      </w:r>
      <w:r w:rsidRPr="00F03B6D">
        <w:rPr>
          <w:rFonts w:ascii="Tahoma" w:eastAsia="Times New Roman" w:hAnsi="Tahoma" w:cs="Tahoma"/>
          <w:i/>
          <w:sz w:val="24"/>
          <w:szCs w:val="24"/>
        </w:rPr>
        <w:t>i taxa de mediu de 80 lei/ton</w:t>
      </w:r>
      <w:r w:rsidR="00166D66">
        <w:rPr>
          <w:rFonts w:ascii="Tahoma" w:eastAsia="Times New Roman" w:hAnsi="Tahoma" w:cs="Tahoma"/>
          <w:i/>
          <w:sz w:val="24"/>
          <w:szCs w:val="24"/>
        </w:rPr>
        <w:t>ă</w:t>
      </w:r>
      <w:r w:rsidRPr="00F03B6D">
        <w:rPr>
          <w:rFonts w:ascii="Tahoma" w:eastAsia="Times New Roman" w:hAnsi="Tahoma" w:cs="Tahoma"/>
          <w:i/>
          <w:sz w:val="24"/>
          <w:szCs w:val="24"/>
        </w:rPr>
        <w:t xml:space="preserve"> </w:t>
      </w:r>
      <w:r w:rsidR="00166D66">
        <w:rPr>
          <w:rFonts w:ascii="Tahoma" w:eastAsia="Times New Roman" w:hAnsi="Tahoma" w:cs="Tahoma"/>
          <w:i/>
          <w:sz w:val="24"/>
          <w:szCs w:val="24"/>
        </w:rPr>
        <w:t>în anul 2019 ş</w:t>
      </w:r>
      <w:r w:rsidRPr="00F03B6D">
        <w:rPr>
          <w:rFonts w:ascii="Tahoma" w:eastAsia="Times New Roman" w:hAnsi="Tahoma" w:cs="Tahoma"/>
          <w:i/>
          <w:sz w:val="24"/>
          <w:szCs w:val="24"/>
        </w:rPr>
        <w:t>i 120</w:t>
      </w:r>
      <w:r w:rsidR="00166D66">
        <w:rPr>
          <w:rFonts w:ascii="Tahoma" w:eastAsia="Times New Roman" w:hAnsi="Tahoma" w:cs="Tahoma"/>
          <w:i/>
          <w:sz w:val="24"/>
          <w:szCs w:val="24"/>
        </w:rPr>
        <w:t xml:space="preserve"> </w:t>
      </w:r>
      <w:r w:rsidRPr="00F03B6D">
        <w:rPr>
          <w:rFonts w:ascii="Tahoma" w:eastAsia="Times New Roman" w:hAnsi="Tahoma" w:cs="Tahoma"/>
          <w:i/>
          <w:sz w:val="24"/>
          <w:szCs w:val="24"/>
        </w:rPr>
        <w:t>lei/ton</w:t>
      </w:r>
      <w:r w:rsidR="00166D66">
        <w:rPr>
          <w:rFonts w:ascii="Tahoma" w:eastAsia="Times New Roman" w:hAnsi="Tahoma" w:cs="Tahoma"/>
          <w:i/>
          <w:sz w:val="24"/>
          <w:szCs w:val="24"/>
        </w:rPr>
        <w:t>ă</w:t>
      </w:r>
      <w:r w:rsidRPr="00F03B6D">
        <w:rPr>
          <w:rFonts w:ascii="Tahoma" w:eastAsia="Times New Roman" w:hAnsi="Tahoma" w:cs="Tahoma"/>
          <w:i/>
          <w:sz w:val="24"/>
          <w:szCs w:val="24"/>
        </w:rPr>
        <w:t xml:space="preserve"> </w:t>
      </w:r>
      <w:r w:rsidR="00166D66">
        <w:rPr>
          <w:rFonts w:ascii="Tahoma" w:eastAsia="Times New Roman" w:hAnsi="Tahoma" w:cs="Tahoma"/>
          <w:i/>
          <w:sz w:val="24"/>
          <w:szCs w:val="24"/>
        </w:rPr>
        <w:t>î</w:t>
      </w:r>
      <w:r w:rsidRPr="00F03B6D">
        <w:rPr>
          <w:rFonts w:ascii="Tahoma" w:eastAsia="Times New Roman" w:hAnsi="Tahoma" w:cs="Tahoma"/>
          <w:i/>
          <w:sz w:val="24"/>
          <w:szCs w:val="24"/>
        </w:rPr>
        <w:t xml:space="preserve">n anul 2020. </w:t>
      </w:r>
    </w:p>
    <w:p w:rsidR="00166D66" w:rsidRPr="00F03B6D" w:rsidRDefault="00166D66" w:rsidP="00845CBA">
      <w:pPr>
        <w:autoSpaceDE w:val="0"/>
        <w:autoSpaceDN w:val="0"/>
        <w:adjustRightInd w:val="0"/>
        <w:spacing w:after="0" w:line="240" w:lineRule="auto"/>
        <w:jc w:val="both"/>
        <w:rPr>
          <w:rFonts w:ascii="Tahoma" w:eastAsia="Times New Roman" w:hAnsi="Tahoma" w:cs="Tahoma"/>
          <w:i/>
          <w:sz w:val="24"/>
          <w:szCs w:val="24"/>
        </w:rPr>
      </w:pPr>
    </w:p>
    <w:p w:rsidR="00FF665B" w:rsidRPr="00F03B6D" w:rsidRDefault="0079672B" w:rsidP="00845CBA">
      <w:pPr>
        <w:autoSpaceDE w:val="0"/>
        <w:autoSpaceDN w:val="0"/>
        <w:adjustRightInd w:val="0"/>
        <w:spacing w:after="0" w:line="240" w:lineRule="auto"/>
        <w:jc w:val="both"/>
        <w:rPr>
          <w:rFonts w:ascii="Tahoma" w:eastAsia="Times New Roman" w:hAnsi="Tahoma" w:cs="Tahoma"/>
          <w:i/>
          <w:color w:val="FF0000"/>
          <w:sz w:val="24"/>
          <w:szCs w:val="24"/>
        </w:rPr>
      </w:pPr>
      <w:r>
        <w:rPr>
          <w:rFonts w:ascii="Tahoma" w:eastAsia="Times New Roman" w:hAnsi="Tahoma" w:cs="Tahoma"/>
          <w:i/>
          <w:sz w:val="24"/>
          <w:szCs w:val="24"/>
        </w:rPr>
        <w:lastRenderedPageBreak/>
        <w:t>Valoarea anuală</w:t>
      </w:r>
      <w:r w:rsidR="00FF665B" w:rsidRPr="00F03B6D">
        <w:rPr>
          <w:rFonts w:ascii="Tahoma" w:eastAsia="Times New Roman" w:hAnsi="Tahoma" w:cs="Tahoma"/>
          <w:i/>
          <w:sz w:val="24"/>
          <w:szCs w:val="24"/>
        </w:rPr>
        <w:t xml:space="preserve"> a redeven</w:t>
      </w:r>
      <w:r>
        <w:rPr>
          <w:rFonts w:ascii="Tahoma" w:eastAsia="Times New Roman" w:hAnsi="Tahoma" w:cs="Tahoma"/>
          <w:i/>
          <w:sz w:val="24"/>
          <w:szCs w:val="24"/>
        </w:rPr>
        <w:t>ţ</w:t>
      </w:r>
      <w:r w:rsidR="00FF665B" w:rsidRPr="00F03B6D">
        <w:rPr>
          <w:rFonts w:ascii="Tahoma" w:eastAsia="Times New Roman" w:hAnsi="Tahoma" w:cs="Tahoma"/>
          <w:i/>
          <w:sz w:val="24"/>
          <w:szCs w:val="24"/>
        </w:rPr>
        <w:t xml:space="preserve">ei este </w:t>
      </w:r>
      <w:r>
        <w:rPr>
          <w:rFonts w:ascii="Tahoma" w:eastAsia="Times New Roman" w:hAnsi="Tahoma" w:cs="Tahoma"/>
          <w:i/>
          <w:sz w:val="24"/>
          <w:szCs w:val="24"/>
        </w:rPr>
        <w:t>î</w:t>
      </w:r>
      <w:r w:rsidR="00FF665B" w:rsidRPr="00F03B6D">
        <w:rPr>
          <w:rFonts w:ascii="Tahoma" w:eastAsia="Times New Roman" w:hAnsi="Tahoma" w:cs="Tahoma"/>
          <w:i/>
          <w:sz w:val="24"/>
          <w:szCs w:val="24"/>
        </w:rPr>
        <w:t>n sum</w:t>
      </w:r>
      <w:r>
        <w:rPr>
          <w:rFonts w:ascii="Tahoma" w:eastAsia="Times New Roman" w:hAnsi="Tahoma" w:cs="Tahoma"/>
          <w:i/>
          <w:sz w:val="24"/>
          <w:szCs w:val="24"/>
        </w:rPr>
        <w:t>ă</w:t>
      </w:r>
      <w:r w:rsidR="00FF665B" w:rsidRPr="00F03B6D">
        <w:rPr>
          <w:rFonts w:ascii="Tahoma" w:eastAsia="Times New Roman" w:hAnsi="Tahoma" w:cs="Tahoma"/>
          <w:i/>
          <w:sz w:val="24"/>
          <w:szCs w:val="24"/>
        </w:rPr>
        <w:t xml:space="preserve"> fix</w:t>
      </w:r>
      <w:r>
        <w:rPr>
          <w:rFonts w:ascii="Tahoma" w:eastAsia="Times New Roman" w:hAnsi="Tahoma" w:cs="Tahoma"/>
          <w:i/>
          <w:sz w:val="24"/>
          <w:szCs w:val="24"/>
        </w:rPr>
        <w:t>ă</w:t>
      </w:r>
      <w:r w:rsidR="00FF665B" w:rsidRPr="00F03B6D">
        <w:rPr>
          <w:rFonts w:ascii="Tahoma" w:eastAsia="Times New Roman" w:hAnsi="Tahoma" w:cs="Tahoma"/>
          <w:i/>
          <w:sz w:val="24"/>
          <w:szCs w:val="24"/>
        </w:rPr>
        <w:t xml:space="preserve"> de 1.676.280,80 lei.</w:t>
      </w:r>
      <w:r w:rsidR="00FF665B" w:rsidRPr="00F03B6D">
        <w:rPr>
          <w:rFonts w:ascii="Tahoma" w:eastAsia="Times New Roman" w:hAnsi="Tahoma" w:cs="Tahoma"/>
          <w:i/>
          <w:color w:val="FF0000"/>
          <w:sz w:val="24"/>
          <w:szCs w:val="24"/>
        </w:rPr>
        <w:t xml:space="preserve"> </w:t>
      </w:r>
    </w:p>
    <w:p w:rsidR="00FF665B" w:rsidRPr="00F03B6D" w:rsidRDefault="00FF665B" w:rsidP="00845CBA">
      <w:pPr>
        <w:autoSpaceDE w:val="0"/>
        <w:autoSpaceDN w:val="0"/>
        <w:adjustRightInd w:val="0"/>
        <w:spacing w:after="0" w:line="240" w:lineRule="auto"/>
        <w:jc w:val="both"/>
        <w:rPr>
          <w:rFonts w:ascii="Tahoma" w:eastAsia="Times New Roman" w:hAnsi="Tahoma" w:cs="Tahoma"/>
          <w:i/>
          <w:sz w:val="24"/>
          <w:szCs w:val="24"/>
        </w:rPr>
      </w:pPr>
      <w:r w:rsidRPr="00F03B6D">
        <w:rPr>
          <w:rFonts w:ascii="Tahoma" w:eastAsia="Times New Roman" w:hAnsi="Tahoma" w:cs="Tahoma"/>
          <w:i/>
          <w:sz w:val="24"/>
          <w:szCs w:val="24"/>
        </w:rPr>
        <w:t>Valoarea redeven</w:t>
      </w:r>
      <w:r w:rsidR="0079672B">
        <w:rPr>
          <w:rFonts w:ascii="Tahoma" w:eastAsia="Times New Roman" w:hAnsi="Tahoma" w:cs="Tahoma"/>
          <w:i/>
          <w:sz w:val="24"/>
          <w:szCs w:val="24"/>
        </w:rPr>
        <w:t>ţei nu va varia î</w:t>
      </w:r>
      <w:r w:rsidRPr="00F03B6D">
        <w:rPr>
          <w:rFonts w:ascii="Tahoma" w:eastAsia="Times New Roman" w:hAnsi="Tahoma" w:cs="Tahoma"/>
          <w:i/>
          <w:sz w:val="24"/>
          <w:szCs w:val="24"/>
        </w:rPr>
        <w:t>n func</w:t>
      </w:r>
      <w:r w:rsidR="0079672B">
        <w:rPr>
          <w:rFonts w:ascii="Tahoma" w:eastAsia="Times New Roman" w:hAnsi="Tahoma" w:cs="Tahoma"/>
          <w:i/>
          <w:sz w:val="24"/>
          <w:szCs w:val="24"/>
        </w:rPr>
        <w:t>ţ</w:t>
      </w:r>
      <w:r w:rsidRPr="00F03B6D">
        <w:rPr>
          <w:rFonts w:ascii="Tahoma" w:eastAsia="Times New Roman" w:hAnsi="Tahoma" w:cs="Tahoma"/>
          <w:i/>
          <w:sz w:val="24"/>
          <w:szCs w:val="24"/>
        </w:rPr>
        <w:t>ie de cantitatea colectat</w:t>
      </w:r>
      <w:r w:rsidR="0079672B">
        <w:rPr>
          <w:rFonts w:ascii="Tahoma" w:eastAsia="Times New Roman" w:hAnsi="Tahoma" w:cs="Tahoma"/>
          <w:i/>
          <w:sz w:val="24"/>
          <w:szCs w:val="24"/>
        </w:rPr>
        <w:t>ă</w:t>
      </w:r>
      <w:r w:rsidRPr="00F03B6D">
        <w:rPr>
          <w:rFonts w:ascii="Tahoma" w:eastAsia="Times New Roman" w:hAnsi="Tahoma" w:cs="Tahoma"/>
          <w:i/>
          <w:sz w:val="24"/>
          <w:szCs w:val="24"/>
        </w:rPr>
        <w:t>, ea nu se determ</w:t>
      </w:r>
      <w:r w:rsidR="0079672B">
        <w:rPr>
          <w:rFonts w:ascii="Tahoma" w:eastAsia="Times New Roman" w:hAnsi="Tahoma" w:cs="Tahoma"/>
          <w:i/>
          <w:sz w:val="24"/>
          <w:szCs w:val="24"/>
        </w:rPr>
        <w:t>ină î</w:t>
      </w:r>
      <w:r w:rsidRPr="00F03B6D">
        <w:rPr>
          <w:rFonts w:ascii="Tahoma" w:eastAsia="Times New Roman" w:hAnsi="Tahoma" w:cs="Tahoma"/>
          <w:i/>
          <w:sz w:val="24"/>
          <w:szCs w:val="24"/>
        </w:rPr>
        <w:t>n func</w:t>
      </w:r>
      <w:r w:rsidR="0079672B">
        <w:rPr>
          <w:rFonts w:ascii="Tahoma" w:eastAsia="Times New Roman" w:hAnsi="Tahoma" w:cs="Tahoma"/>
          <w:i/>
          <w:sz w:val="24"/>
          <w:szCs w:val="24"/>
        </w:rPr>
        <w:t>ţ</w:t>
      </w:r>
      <w:r w:rsidRPr="00F03B6D">
        <w:rPr>
          <w:rFonts w:ascii="Tahoma" w:eastAsia="Times New Roman" w:hAnsi="Tahoma" w:cs="Tahoma"/>
          <w:i/>
          <w:sz w:val="24"/>
          <w:szCs w:val="24"/>
        </w:rPr>
        <w:t>ie de cantitatea colectat</w:t>
      </w:r>
      <w:r w:rsidR="0079672B">
        <w:rPr>
          <w:rFonts w:ascii="Tahoma" w:eastAsia="Times New Roman" w:hAnsi="Tahoma" w:cs="Tahoma"/>
          <w:i/>
          <w:sz w:val="24"/>
          <w:szCs w:val="24"/>
        </w:rPr>
        <w:t>ă, numă</w:t>
      </w:r>
      <w:r w:rsidRPr="00F03B6D">
        <w:rPr>
          <w:rFonts w:ascii="Tahoma" w:eastAsia="Times New Roman" w:hAnsi="Tahoma" w:cs="Tahoma"/>
          <w:i/>
          <w:sz w:val="24"/>
          <w:szCs w:val="24"/>
        </w:rPr>
        <w:t>rul locuitorilor care alc</w:t>
      </w:r>
      <w:r w:rsidR="0079672B">
        <w:rPr>
          <w:rFonts w:ascii="Tahoma" w:eastAsia="Times New Roman" w:hAnsi="Tahoma" w:cs="Tahoma"/>
          <w:i/>
          <w:sz w:val="24"/>
          <w:szCs w:val="24"/>
        </w:rPr>
        <w:t>ă</w:t>
      </w:r>
      <w:r w:rsidRPr="00F03B6D">
        <w:rPr>
          <w:rFonts w:ascii="Tahoma" w:eastAsia="Times New Roman" w:hAnsi="Tahoma" w:cs="Tahoma"/>
          <w:i/>
          <w:sz w:val="24"/>
          <w:szCs w:val="24"/>
        </w:rPr>
        <w:t>tuiesc popula</w:t>
      </w:r>
      <w:r w:rsidR="0079672B">
        <w:rPr>
          <w:rFonts w:ascii="Tahoma" w:eastAsia="Times New Roman" w:hAnsi="Tahoma" w:cs="Tahoma"/>
          <w:i/>
          <w:sz w:val="24"/>
          <w:szCs w:val="24"/>
        </w:rPr>
        <w:t>ţ</w:t>
      </w:r>
      <w:r w:rsidRPr="00F03B6D">
        <w:rPr>
          <w:rFonts w:ascii="Tahoma" w:eastAsia="Times New Roman" w:hAnsi="Tahoma" w:cs="Tahoma"/>
          <w:i/>
          <w:sz w:val="24"/>
          <w:szCs w:val="24"/>
        </w:rPr>
        <w:t>ia deservit</w:t>
      </w:r>
      <w:r w:rsidR="0079672B">
        <w:rPr>
          <w:rFonts w:ascii="Tahoma" w:eastAsia="Times New Roman" w:hAnsi="Tahoma" w:cs="Tahoma"/>
          <w:i/>
          <w:sz w:val="24"/>
          <w:szCs w:val="24"/>
        </w:rPr>
        <w:t>ă</w:t>
      </w:r>
      <w:r w:rsidRPr="00F03B6D">
        <w:rPr>
          <w:rFonts w:ascii="Tahoma" w:eastAsia="Times New Roman" w:hAnsi="Tahoma" w:cs="Tahoma"/>
          <w:i/>
          <w:sz w:val="24"/>
          <w:szCs w:val="24"/>
        </w:rPr>
        <w:t xml:space="preserve"> a jude</w:t>
      </w:r>
      <w:r w:rsidR="0079672B">
        <w:rPr>
          <w:rFonts w:ascii="Tahoma" w:eastAsia="Times New Roman" w:hAnsi="Tahoma" w:cs="Tahoma"/>
          <w:i/>
          <w:sz w:val="24"/>
          <w:szCs w:val="24"/>
        </w:rPr>
        <w:t>ţ</w:t>
      </w:r>
      <w:r w:rsidRPr="00F03B6D">
        <w:rPr>
          <w:rFonts w:ascii="Tahoma" w:eastAsia="Times New Roman" w:hAnsi="Tahoma" w:cs="Tahoma"/>
          <w:i/>
          <w:sz w:val="24"/>
          <w:szCs w:val="24"/>
        </w:rPr>
        <w:t>ului Bistri</w:t>
      </w:r>
      <w:r w:rsidR="0079672B">
        <w:rPr>
          <w:rFonts w:ascii="Tahoma" w:eastAsia="Times New Roman" w:hAnsi="Tahoma" w:cs="Tahoma"/>
          <w:i/>
          <w:sz w:val="24"/>
          <w:szCs w:val="24"/>
        </w:rPr>
        <w:t>ţ</w:t>
      </w:r>
      <w:r w:rsidRPr="00F03B6D">
        <w:rPr>
          <w:rFonts w:ascii="Tahoma" w:eastAsia="Times New Roman" w:hAnsi="Tahoma" w:cs="Tahoma"/>
          <w:i/>
          <w:sz w:val="24"/>
          <w:szCs w:val="24"/>
        </w:rPr>
        <w:t>a-N</w:t>
      </w:r>
      <w:r w:rsidR="0079672B">
        <w:rPr>
          <w:rFonts w:ascii="Tahoma" w:eastAsia="Times New Roman" w:hAnsi="Tahoma" w:cs="Tahoma"/>
          <w:i/>
          <w:sz w:val="24"/>
          <w:szCs w:val="24"/>
        </w:rPr>
        <w:t>ă</w:t>
      </w:r>
      <w:r w:rsidRPr="00F03B6D">
        <w:rPr>
          <w:rFonts w:ascii="Tahoma" w:eastAsia="Times New Roman" w:hAnsi="Tahoma" w:cs="Tahoma"/>
          <w:i/>
          <w:sz w:val="24"/>
          <w:szCs w:val="24"/>
        </w:rPr>
        <w:t>s</w:t>
      </w:r>
      <w:r w:rsidR="0079672B">
        <w:rPr>
          <w:rFonts w:ascii="Tahoma" w:eastAsia="Times New Roman" w:hAnsi="Tahoma" w:cs="Tahoma"/>
          <w:i/>
          <w:sz w:val="24"/>
          <w:szCs w:val="24"/>
        </w:rPr>
        <w:t>ă</w:t>
      </w:r>
      <w:r w:rsidRPr="00F03B6D">
        <w:rPr>
          <w:rFonts w:ascii="Tahoma" w:eastAsia="Times New Roman" w:hAnsi="Tahoma" w:cs="Tahoma"/>
          <w:i/>
          <w:sz w:val="24"/>
          <w:szCs w:val="24"/>
        </w:rPr>
        <w:t>ud sau orice alt criteriu variabil care ar putea influen</w:t>
      </w:r>
      <w:r w:rsidR="0079672B">
        <w:rPr>
          <w:rFonts w:ascii="Tahoma" w:eastAsia="Times New Roman" w:hAnsi="Tahoma" w:cs="Tahoma"/>
          <w:i/>
          <w:sz w:val="24"/>
          <w:szCs w:val="24"/>
        </w:rPr>
        <w:t>ţa nivelul î</w:t>
      </w:r>
      <w:r w:rsidRPr="00F03B6D">
        <w:rPr>
          <w:rFonts w:ascii="Tahoma" w:eastAsia="Times New Roman" w:hAnsi="Tahoma" w:cs="Tahoma"/>
          <w:i/>
          <w:sz w:val="24"/>
          <w:szCs w:val="24"/>
        </w:rPr>
        <w:t>ncas</w:t>
      </w:r>
      <w:r w:rsidR="00EA0691">
        <w:rPr>
          <w:rFonts w:ascii="Tahoma" w:eastAsia="Times New Roman" w:hAnsi="Tahoma" w:cs="Tahoma"/>
          <w:i/>
          <w:sz w:val="24"/>
          <w:szCs w:val="24"/>
        </w:rPr>
        <w:t>ă</w:t>
      </w:r>
      <w:r w:rsidRPr="00F03B6D">
        <w:rPr>
          <w:rFonts w:ascii="Tahoma" w:eastAsia="Times New Roman" w:hAnsi="Tahoma" w:cs="Tahoma"/>
          <w:i/>
          <w:sz w:val="24"/>
          <w:szCs w:val="24"/>
        </w:rPr>
        <w:t xml:space="preserve">rilor operatorului de servicii de colectare. </w:t>
      </w:r>
    </w:p>
    <w:p w:rsidR="00FF665B" w:rsidRPr="00F03B6D" w:rsidRDefault="00124DB8" w:rsidP="00845CBA">
      <w:pPr>
        <w:autoSpaceDE w:val="0"/>
        <w:autoSpaceDN w:val="0"/>
        <w:adjustRightInd w:val="0"/>
        <w:spacing w:after="0" w:line="240" w:lineRule="auto"/>
        <w:jc w:val="both"/>
        <w:rPr>
          <w:rFonts w:ascii="Tahoma" w:eastAsia="Times New Roman" w:hAnsi="Tahoma" w:cs="Tahoma"/>
          <w:i/>
          <w:sz w:val="24"/>
          <w:szCs w:val="24"/>
        </w:rPr>
      </w:pPr>
      <w:r>
        <w:rPr>
          <w:rFonts w:ascii="Tahoma" w:eastAsia="Times New Roman" w:hAnsi="Tahoma" w:cs="Tahoma"/>
          <w:i/>
          <w:sz w:val="24"/>
          <w:szCs w:val="24"/>
        </w:rPr>
        <w:t>Î</w:t>
      </w:r>
      <w:r w:rsidR="00FF665B" w:rsidRPr="00F03B6D">
        <w:rPr>
          <w:rFonts w:ascii="Tahoma" w:eastAsia="Times New Roman" w:hAnsi="Tahoma" w:cs="Tahoma"/>
          <w:i/>
          <w:sz w:val="24"/>
          <w:szCs w:val="24"/>
        </w:rPr>
        <w:t>n fundamentarea tarifelor, ofertantul la dimensionarea cheltuielilor, va prelua redeven</w:t>
      </w:r>
      <w:r>
        <w:rPr>
          <w:rFonts w:ascii="Tahoma" w:eastAsia="Times New Roman" w:hAnsi="Tahoma" w:cs="Tahoma"/>
          <w:i/>
          <w:sz w:val="24"/>
          <w:szCs w:val="24"/>
        </w:rPr>
        <w:t>ţa fă</w:t>
      </w:r>
      <w:r w:rsidR="00FF665B" w:rsidRPr="00F03B6D">
        <w:rPr>
          <w:rFonts w:ascii="Tahoma" w:eastAsia="Times New Roman" w:hAnsi="Tahoma" w:cs="Tahoma"/>
          <w:i/>
          <w:sz w:val="24"/>
          <w:szCs w:val="24"/>
        </w:rPr>
        <w:t>r</w:t>
      </w:r>
      <w:r>
        <w:rPr>
          <w:rFonts w:ascii="Tahoma" w:eastAsia="Times New Roman" w:hAnsi="Tahoma" w:cs="Tahoma"/>
          <w:i/>
          <w:sz w:val="24"/>
          <w:szCs w:val="24"/>
        </w:rPr>
        <w:t>ă</w:t>
      </w:r>
      <w:r w:rsidR="00FF665B" w:rsidRPr="00F03B6D">
        <w:rPr>
          <w:rFonts w:ascii="Tahoma" w:eastAsia="Times New Roman" w:hAnsi="Tahoma" w:cs="Tahoma"/>
          <w:i/>
          <w:sz w:val="24"/>
          <w:szCs w:val="24"/>
        </w:rPr>
        <w:t xml:space="preserve"> a aduce modific</w:t>
      </w:r>
      <w:r>
        <w:rPr>
          <w:rFonts w:ascii="Tahoma" w:eastAsia="Times New Roman" w:hAnsi="Tahoma" w:cs="Tahoma"/>
          <w:i/>
          <w:sz w:val="24"/>
          <w:szCs w:val="24"/>
        </w:rPr>
        <w:t>ă</w:t>
      </w:r>
      <w:r w:rsidR="00FF665B" w:rsidRPr="00F03B6D">
        <w:rPr>
          <w:rFonts w:ascii="Tahoma" w:eastAsia="Times New Roman" w:hAnsi="Tahoma" w:cs="Tahoma"/>
          <w:i/>
          <w:sz w:val="24"/>
          <w:szCs w:val="24"/>
        </w:rPr>
        <w:t xml:space="preserve">ri de valoare asupra acestora. </w:t>
      </w:r>
    </w:p>
    <w:p w:rsidR="00FF665B" w:rsidRPr="00F03B6D" w:rsidRDefault="00FF665B" w:rsidP="00845CBA">
      <w:pPr>
        <w:autoSpaceDE w:val="0"/>
        <w:autoSpaceDN w:val="0"/>
        <w:adjustRightInd w:val="0"/>
        <w:spacing w:after="0" w:line="240" w:lineRule="auto"/>
        <w:jc w:val="both"/>
        <w:rPr>
          <w:rFonts w:ascii="Tahoma" w:eastAsia="Times New Roman" w:hAnsi="Tahoma" w:cs="Tahoma"/>
          <w:i/>
          <w:sz w:val="24"/>
          <w:szCs w:val="24"/>
        </w:rPr>
      </w:pPr>
      <w:r w:rsidRPr="00F03B6D">
        <w:rPr>
          <w:rFonts w:ascii="Tahoma" w:eastAsia="Times New Roman" w:hAnsi="Tahoma" w:cs="Tahoma"/>
          <w:i/>
          <w:sz w:val="24"/>
          <w:szCs w:val="24"/>
        </w:rPr>
        <w:t>Redeven</w:t>
      </w:r>
      <w:r w:rsidR="002C6AFE">
        <w:rPr>
          <w:rFonts w:ascii="Tahoma" w:eastAsia="Times New Roman" w:hAnsi="Tahoma" w:cs="Tahoma"/>
          <w:i/>
          <w:sz w:val="24"/>
          <w:szCs w:val="24"/>
        </w:rPr>
        <w:t>ţa se va plă</w:t>
      </w:r>
      <w:r w:rsidRPr="00F03B6D">
        <w:rPr>
          <w:rFonts w:ascii="Tahoma" w:eastAsia="Times New Roman" w:hAnsi="Tahoma" w:cs="Tahoma"/>
          <w:i/>
          <w:sz w:val="24"/>
          <w:szCs w:val="24"/>
        </w:rPr>
        <w:t xml:space="preserve">ti trimestrial </w:t>
      </w:r>
      <w:r w:rsidR="002C6AFE">
        <w:rPr>
          <w:rFonts w:ascii="Tahoma" w:eastAsia="Times New Roman" w:hAnsi="Tahoma" w:cs="Tahoma"/>
          <w:i/>
          <w:sz w:val="24"/>
          <w:szCs w:val="24"/>
        </w:rPr>
        <w:t>ş</w:t>
      </w:r>
      <w:r w:rsidRPr="00F03B6D">
        <w:rPr>
          <w:rFonts w:ascii="Tahoma" w:eastAsia="Times New Roman" w:hAnsi="Tahoma" w:cs="Tahoma"/>
          <w:i/>
          <w:sz w:val="24"/>
          <w:szCs w:val="24"/>
        </w:rPr>
        <w:t>i va fi indexat</w:t>
      </w:r>
      <w:r w:rsidR="002C6AFE">
        <w:rPr>
          <w:rFonts w:ascii="Tahoma" w:eastAsia="Times New Roman" w:hAnsi="Tahoma" w:cs="Tahoma"/>
          <w:i/>
          <w:sz w:val="24"/>
          <w:szCs w:val="24"/>
        </w:rPr>
        <w:t>ă</w:t>
      </w:r>
      <w:r w:rsidRPr="00F03B6D">
        <w:rPr>
          <w:rFonts w:ascii="Tahoma" w:eastAsia="Times New Roman" w:hAnsi="Tahoma" w:cs="Tahoma"/>
          <w:i/>
          <w:sz w:val="24"/>
          <w:szCs w:val="24"/>
        </w:rPr>
        <w:t xml:space="preserve"> anual, p</w:t>
      </w:r>
      <w:r w:rsidR="002C6AFE">
        <w:rPr>
          <w:rFonts w:ascii="Tahoma" w:eastAsia="Times New Roman" w:hAnsi="Tahoma" w:cs="Tahoma"/>
          <w:i/>
          <w:sz w:val="24"/>
          <w:szCs w:val="24"/>
        </w:rPr>
        <w:t>â</w:t>
      </w:r>
      <w:r w:rsidRPr="00F03B6D">
        <w:rPr>
          <w:rFonts w:ascii="Tahoma" w:eastAsia="Times New Roman" w:hAnsi="Tahoma" w:cs="Tahoma"/>
          <w:i/>
          <w:sz w:val="24"/>
          <w:szCs w:val="24"/>
        </w:rPr>
        <w:t>n</w:t>
      </w:r>
      <w:r w:rsidR="002C6AFE">
        <w:rPr>
          <w:rFonts w:ascii="Tahoma" w:eastAsia="Times New Roman" w:hAnsi="Tahoma" w:cs="Tahoma"/>
          <w:i/>
          <w:sz w:val="24"/>
          <w:szCs w:val="24"/>
        </w:rPr>
        <w:t>ă</w:t>
      </w:r>
      <w:r w:rsidRPr="00F03B6D">
        <w:rPr>
          <w:rFonts w:ascii="Tahoma" w:eastAsia="Times New Roman" w:hAnsi="Tahoma" w:cs="Tahoma"/>
          <w:i/>
          <w:sz w:val="24"/>
          <w:szCs w:val="24"/>
        </w:rPr>
        <w:t xml:space="preserve"> la data de 31 iulie a anului </w:t>
      </w:r>
      <w:r w:rsidR="002C6AFE">
        <w:rPr>
          <w:rFonts w:ascii="Tahoma" w:eastAsia="Times New Roman" w:hAnsi="Tahoma" w:cs="Tahoma"/>
          <w:i/>
          <w:sz w:val="24"/>
          <w:szCs w:val="24"/>
        </w:rPr>
        <w:t>în curs, cu indicele preţ</w:t>
      </w:r>
      <w:r w:rsidRPr="00F03B6D">
        <w:rPr>
          <w:rFonts w:ascii="Tahoma" w:eastAsia="Times New Roman" w:hAnsi="Tahoma" w:cs="Tahoma"/>
          <w:i/>
          <w:sz w:val="24"/>
          <w:szCs w:val="24"/>
        </w:rPr>
        <w:t>urilor de consum comunicat de c</w:t>
      </w:r>
      <w:r w:rsidR="002C6AFE">
        <w:rPr>
          <w:rFonts w:ascii="Tahoma" w:eastAsia="Times New Roman" w:hAnsi="Tahoma" w:cs="Tahoma"/>
          <w:i/>
          <w:sz w:val="24"/>
          <w:szCs w:val="24"/>
        </w:rPr>
        <w:t>ă</w:t>
      </w:r>
      <w:r w:rsidRPr="00F03B6D">
        <w:rPr>
          <w:rFonts w:ascii="Tahoma" w:eastAsia="Times New Roman" w:hAnsi="Tahoma" w:cs="Tahoma"/>
          <w:i/>
          <w:sz w:val="24"/>
          <w:szCs w:val="24"/>
        </w:rPr>
        <w:t>tre Institutul Na</w:t>
      </w:r>
      <w:r w:rsidR="002C6AFE">
        <w:rPr>
          <w:rFonts w:ascii="Tahoma" w:eastAsia="Times New Roman" w:hAnsi="Tahoma" w:cs="Tahoma"/>
          <w:i/>
          <w:sz w:val="24"/>
          <w:szCs w:val="24"/>
        </w:rPr>
        <w:t>ţ</w:t>
      </w:r>
      <w:r w:rsidRPr="00F03B6D">
        <w:rPr>
          <w:rFonts w:ascii="Tahoma" w:eastAsia="Times New Roman" w:hAnsi="Tahoma" w:cs="Tahoma"/>
          <w:i/>
          <w:sz w:val="24"/>
          <w:szCs w:val="24"/>
        </w:rPr>
        <w:t>ional de Statistic</w:t>
      </w:r>
      <w:r w:rsidR="002C6AFE">
        <w:rPr>
          <w:rFonts w:ascii="Tahoma" w:eastAsia="Times New Roman" w:hAnsi="Tahoma" w:cs="Tahoma"/>
          <w:i/>
          <w:sz w:val="24"/>
          <w:szCs w:val="24"/>
        </w:rPr>
        <w:t>ă</w:t>
      </w:r>
      <w:r w:rsidRPr="00F03B6D">
        <w:rPr>
          <w:rFonts w:ascii="Tahoma" w:eastAsia="Times New Roman" w:hAnsi="Tahoma" w:cs="Tahoma"/>
          <w:i/>
          <w:sz w:val="24"/>
          <w:szCs w:val="24"/>
        </w:rPr>
        <w:t>.</w:t>
      </w:r>
    </w:p>
    <w:p w:rsidR="00FF665B" w:rsidRPr="002C6AFE" w:rsidRDefault="002C6AFE" w:rsidP="00845CBA">
      <w:pPr>
        <w:autoSpaceDE w:val="0"/>
        <w:autoSpaceDN w:val="0"/>
        <w:adjustRightInd w:val="0"/>
        <w:spacing w:after="0" w:line="240" w:lineRule="auto"/>
        <w:jc w:val="both"/>
        <w:rPr>
          <w:rFonts w:ascii="Tahoma" w:eastAsia="Times New Roman" w:hAnsi="Tahoma" w:cs="Tahoma"/>
          <w:i/>
          <w:sz w:val="24"/>
          <w:szCs w:val="24"/>
        </w:rPr>
      </w:pPr>
      <w:r>
        <w:rPr>
          <w:rFonts w:ascii="Tahoma" w:eastAsia="Times New Roman" w:hAnsi="Tahoma" w:cs="Tahoma"/>
          <w:i/>
          <w:sz w:val="24"/>
          <w:szCs w:val="24"/>
        </w:rPr>
        <w:t>Valoarea maximă</w:t>
      </w:r>
      <w:r w:rsidR="00FF665B" w:rsidRPr="00F03B6D">
        <w:rPr>
          <w:rFonts w:ascii="Tahoma" w:eastAsia="Times New Roman" w:hAnsi="Tahoma" w:cs="Tahoma"/>
          <w:i/>
          <w:sz w:val="24"/>
          <w:szCs w:val="24"/>
        </w:rPr>
        <w:t xml:space="preserve"> estimat</w:t>
      </w:r>
      <w:r>
        <w:rPr>
          <w:rFonts w:ascii="Tahoma" w:eastAsia="Times New Roman" w:hAnsi="Tahoma" w:cs="Tahoma"/>
          <w:i/>
          <w:sz w:val="24"/>
          <w:szCs w:val="24"/>
        </w:rPr>
        <w:t>ă</w:t>
      </w:r>
      <w:r w:rsidR="00FF665B" w:rsidRPr="00F03B6D">
        <w:rPr>
          <w:rFonts w:ascii="Tahoma" w:eastAsia="Times New Roman" w:hAnsi="Tahoma" w:cs="Tahoma"/>
          <w:i/>
          <w:sz w:val="24"/>
          <w:szCs w:val="24"/>
        </w:rPr>
        <w:t xml:space="preserve"> f</w:t>
      </w:r>
      <w:r>
        <w:rPr>
          <w:rFonts w:ascii="Tahoma" w:eastAsia="Times New Roman" w:hAnsi="Tahoma" w:cs="Tahoma"/>
          <w:i/>
          <w:sz w:val="24"/>
          <w:szCs w:val="24"/>
        </w:rPr>
        <w:t>ă</w:t>
      </w:r>
      <w:r w:rsidR="00FF665B" w:rsidRPr="00F03B6D">
        <w:rPr>
          <w:rFonts w:ascii="Tahoma" w:eastAsia="Times New Roman" w:hAnsi="Tahoma" w:cs="Tahoma"/>
          <w:i/>
          <w:sz w:val="24"/>
          <w:szCs w:val="24"/>
        </w:rPr>
        <w:t>r</w:t>
      </w:r>
      <w:r>
        <w:rPr>
          <w:rFonts w:ascii="Tahoma" w:eastAsia="Times New Roman" w:hAnsi="Tahoma" w:cs="Tahoma"/>
          <w:i/>
          <w:sz w:val="24"/>
          <w:szCs w:val="24"/>
        </w:rPr>
        <w:t>ă</w:t>
      </w:r>
      <w:r w:rsidR="00FF665B" w:rsidRPr="00F03B6D">
        <w:rPr>
          <w:rFonts w:ascii="Tahoma" w:eastAsia="Times New Roman" w:hAnsi="Tahoma" w:cs="Tahoma"/>
          <w:i/>
          <w:sz w:val="24"/>
          <w:szCs w:val="24"/>
        </w:rPr>
        <w:t xml:space="preserve"> TVA: 143.223.158 RON</w:t>
      </w:r>
      <w:r>
        <w:rPr>
          <w:rFonts w:ascii="Tahoma" w:eastAsia="Times New Roman" w:hAnsi="Tahoma" w:cs="Tahoma"/>
          <w:i/>
          <w:sz w:val="24"/>
          <w:szCs w:val="24"/>
        </w:rPr>
        <w:t>”.</w:t>
      </w:r>
    </w:p>
    <w:p w:rsidR="00FF665B" w:rsidRPr="00F03B6D" w:rsidRDefault="00FF665B" w:rsidP="00845CBA">
      <w:pPr>
        <w:autoSpaceDE w:val="0"/>
        <w:autoSpaceDN w:val="0"/>
        <w:adjustRightInd w:val="0"/>
        <w:spacing w:after="0" w:line="240" w:lineRule="auto"/>
        <w:jc w:val="both"/>
        <w:rPr>
          <w:rFonts w:ascii="Tahoma" w:eastAsia="Times New Roman" w:hAnsi="Tahoma" w:cs="Tahoma"/>
          <w:sz w:val="24"/>
          <w:szCs w:val="24"/>
        </w:rPr>
      </w:pPr>
    </w:p>
    <w:p w:rsidR="00FF665B" w:rsidRPr="00F03B6D" w:rsidRDefault="00FF665B" w:rsidP="00845CBA">
      <w:pPr>
        <w:numPr>
          <w:ilvl w:val="0"/>
          <w:numId w:val="1"/>
        </w:numPr>
        <w:autoSpaceDE w:val="0"/>
        <w:autoSpaceDN w:val="0"/>
        <w:adjustRightInd w:val="0"/>
        <w:spacing w:after="0" w:line="240" w:lineRule="auto"/>
        <w:jc w:val="both"/>
        <w:rPr>
          <w:rFonts w:ascii="Tahoma" w:eastAsia="Times New Roman" w:hAnsi="Tahoma" w:cs="Tahoma"/>
          <w:sz w:val="24"/>
          <w:szCs w:val="24"/>
        </w:rPr>
      </w:pPr>
      <w:r w:rsidRPr="00F03B6D">
        <w:rPr>
          <w:rFonts w:ascii="Tahoma" w:eastAsia="Times New Roman" w:hAnsi="Tahoma" w:cs="Tahoma"/>
          <w:b/>
          <w:sz w:val="24"/>
          <w:szCs w:val="24"/>
        </w:rPr>
        <w:t>Punctul III.1.1.a) – Garanția de participare</w:t>
      </w:r>
    </w:p>
    <w:p w:rsidR="00FF665B" w:rsidRPr="00F03B6D" w:rsidRDefault="00FF665B" w:rsidP="00845CBA">
      <w:pPr>
        <w:autoSpaceDE w:val="0"/>
        <w:autoSpaceDN w:val="0"/>
        <w:adjustRightInd w:val="0"/>
        <w:spacing w:after="0" w:line="240" w:lineRule="auto"/>
        <w:ind w:left="1070"/>
        <w:jc w:val="both"/>
        <w:rPr>
          <w:rFonts w:ascii="Tahoma" w:eastAsia="Times New Roman" w:hAnsi="Tahoma" w:cs="Tahoma"/>
          <w:sz w:val="24"/>
          <w:szCs w:val="24"/>
        </w:rPr>
      </w:pPr>
    </w:p>
    <w:p w:rsidR="00FF665B" w:rsidRPr="00F03B6D" w:rsidRDefault="00FF665B" w:rsidP="00845CBA">
      <w:pPr>
        <w:pStyle w:val="Listparagraf"/>
        <w:ind w:left="0"/>
        <w:jc w:val="both"/>
        <w:rPr>
          <w:rFonts w:ascii="Tahoma" w:eastAsia="Times New Roman" w:hAnsi="Tahoma" w:cs="Tahoma"/>
          <w:color w:val="FF0000"/>
          <w:sz w:val="24"/>
          <w:szCs w:val="24"/>
        </w:rPr>
      </w:pPr>
      <w:r w:rsidRPr="00F03B6D">
        <w:rPr>
          <w:rFonts w:ascii="Tahoma" w:eastAsia="Times New Roman" w:hAnsi="Tahoma" w:cs="Tahoma"/>
          <w:b/>
          <w:sz w:val="24"/>
          <w:szCs w:val="24"/>
        </w:rPr>
        <w:t>Paragraful</w:t>
      </w:r>
      <w:r w:rsidRPr="00F03B6D">
        <w:rPr>
          <w:rFonts w:ascii="Tahoma" w:eastAsia="Times New Roman" w:hAnsi="Tahoma" w:cs="Tahoma"/>
          <w:sz w:val="24"/>
          <w:szCs w:val="24"/>
        </w:rPr>
        <w:t>:</w:t>
      </w:r>
      <w:r w:rsidR="008455DF">
        <w:rPr>
          <w:rFonts w:ascii="Tahoma" w:eastAsia="Times New Roman" w:hAnsi="Tahoma" w:cs="Tahoma"/>
          <w:sz w:val="24"/>
          <w:szCs w:val="24"/>
        </w:rPr>
        <w:t xml:space="preserve"> </w:t>
      </w:r>
      <w:r w:rsidRPr="00E33891">
        <w:rPr>
          <w:rFonts w:ascii="Tahoma" w:eastAsia="Times New Roman" w:hAnsi="Tahoma" w:cs="Tahoma"/>
          <w:sz w:val="24"/>
          <w:szCs w:val="24"/>
        </w:rPr>
        <w:t>”</w:t>
      </w:r>
      <w:r w:rsidRPr="00F03B6D">
        <w:rPr>
          <w:rFonts w:ascii="Tahoma" w:eastAsia="Times New Roman" w:hAnsi="Tahoma" w:cs="Tahoma"/>
          <w:i/>
          <w:sz w:val="24"/>
          <w:szCs w:val="24"/>
        </w:rPr>
        <w:t>C</w:t>
      </w:r>
      <w:r w:rsidR="007A178E">
        <w:rPr>
          <w:rFonts w:ascii="Tahoma" w:eastAsia="Times New Roman" w:hAnsi="Tahoma" w:cs="Tahoma"/>
          <w:i/>
          <w:sz w:val="24"/>
          <w:szCs w:val="24"/>
        </w:rPr>
        <w:t>uantumul garanţiei de participare în sumă</w:t>
      </w:r>
      <w:r w:rsidRPr="00F03B6D">
        <w:rPr>
          <w:rFonts w:ascii="Tahoma" w:eastAsia="Times New Roman" w:hAnsi="Tahoma" w:cs="Tahoma"/>
          <w:i/>
          <w:sz w:val="24"/>
          <w:szCs w:val="24"/>
        </w:rPr>
        <w:t xml:space="preserve"> fix</w:t>
      </w:r>
      <w:r w:rsidR="007A178E">
        <w:rPr>
          <w:rFonts w:ascii="Tahoma" w:eastAsia="Times New Roman" w:hAnsi="Tahoma" w:cs="Tahoma"/>
          <w:i/>
          <w:sz w:val="24"/>
          <w:szCs w:val="24"/>
        </w:rPr>
        <w:t>ă</w:t>
      </w:r>
      <w:r w:rsidRPr="00F03B6D">
        <w:rPr>
          <w:rFonts w:ascii="Tahoma" w:eastAsia="Times New Roman" w:hAnsi="Tahoma" w:cs="Tahoma"/>
          <w:i/>
          <w:sz w:val="24"/>
          <w:szCs w:val="24"/>
        </w:rPr>
        <w:t>, este de 593.423 lei f</w:t>
      </w:r>
      <w:r w:rsidR="007A178E">
        <w:rPr>
          <w:rFonts w:ascii="Tahoma" w:eastAsia="Times New Roman" w:hAnsi="Tahoma" w:cs="Tahoma"/>
          <w:i/>
          <w:sz w:val="24"/>
          <w:szCs w:val="24"/>
        </w:rPr>
        <w:t>ă</w:t>
      </w:r>
      <w:r w:rsidRPr="00F03B6D">
        <w:rPr>
          <w:rFonts w:ascii="Tahoma" w:eastAsia="Times New Roman" w:hAnsi="Tahoma" w:cs="Tahoma"/>
          <w:i/>
          <w:sz w:val="24"/>
          <w:szCs w:val="24"/>
        </w:rPr>
        <w:t>r</w:t>
      </w:r>
      <w:r w:rsidR="007A178E">
        <w:rPr>
          <w:rFonts w:ascii="Tahoma" w:eastAsia="Times New Roman" w:hAnsi="Tahoma" w:cs="Tahoma"/>
          <w:i/>
          <w:sz w:val="24"/>
          <w:szCs w:val="24"/>
        </w:rPr>
        <w:t>ă</w:t>
      </w:r>
      <w:r w:rsidR="00E33891">
        <w:rPr>
          <w:rFonts w:ascii="Tahoma" w:eastAsia="Times New Roman" w:hAnsi="Tahoma" w:cs="Tahoma"/>
          <w:i/>
          <w:sz w:val="24"/>
          <w:szCs w:val="24"/>
        </w:rPr>
        <w:t xml:space="preserve"> TVA</w:t>
      </w:r>
      <w:r w:rsidRPr="00E33891">
        <w:rPr>
          <w:rFonts w:ascii="Tahoma" w:eastAsia="Times New Roman" w:hAnsi="Tahoma" w:cs="Tahoma"/>
          <w:sz w:val="24"/>
          <w:szCs w:val="24"/>
        </w:rPr>
        <w:t>”</w:t>
      </w:r>
      <w:r w:rsidR="00E33891">
        <w:rPr>
          <w:rFonts w:ascii="Tahoma" w:eastAsia="Times New Roman" w:hAnsi="Tahoma" w:cs="Tahoma"/>
          <w:sz w:val="24"/>
          <w:szCs w:val="24"/>
        </w:rPr>
        <w:t>.</w:t>
      </w:r>
      <w:r w:rsidRPr="00F03B6D">
        <w:rPr>
          <w:rFonts w:ascii="Tahoma" w:eastAsia="Times New Roman" w:hAnsi="Tahoma" w:cs="Tahoma"/>
          <w:b/>
          <w:sz w:val="24"/>
          <w:szCs w:val="24"/>
        </w:rPr>
        <w:t xml:space="preserve">  </w:t>
      </w:r>
    </w:p>
    <w:p w:rsidR="00FF665B" w:rsidRPr="00F03B6D" w:rsidRDefault="00FF665B" w:rsidP="00845CBA">
      <w:pPr>
        <w:pStyle w:val="Listparagraf"/>
        <w:ind w:left="0"/>
        <w:jc w:val="both"/>
        <w:rPr>
          <w:rFonts w:ascii="Tahoma" w:eastAsia="Times New Roman" w:hAnsi="Tahoma" w:cs="Tahoma"/>
          <w:b/>
          <w:sz w:val="24"/>
          <w:szCs w:val="24"/>
        </w:rPr>
      </w:pPr>
    </w:p>
    <w:p w:rsidR="00FF665B" w:rsidRPr="00F03B6D" w:rsidRDefault="00FF665B" w:rsidP="00845CBA">
      <w:pPr>
        <w:pStyle w:val="Listparagraf"/>
        <w:ind w:left="0"/>
        <w:jc w:val="both"/>
        <w:rPr>
          <w:rFonts w:ascii="Tahoma" w:eastAsia="Times New Roman" w:hAnsi="Tahoma" w:cs="Tahoma"/>
          <w:b/>
          <w:sz w:val="24"/>
          <w:szCs w:val="24"/>
        </w:rPr>
      </w:pPr>
      <w:r w:rsidRPr="00F03B6D">
        <w:rPr>
          <w:rFonts w:ascii="Tahoma" w:eastAsia="Times New Roman" w:hAnsi="Tahoma" w:cs="Tahoma"/>
          <w:b/>
          <w:sz w:val="24"/>
          <w:szCs w:val="24"/>
        </w:rPr>
        <w:t>se modific</w:t>
      </w:r>
      <w:r w:rsidR="00BF37EF">
        <w:rPr>
          <w:rFonts w:ascii="Tahoma" w:eastAsia="Times New Roman" w:hAnsi="Tahoma" w:cs="Tahoma"/>
          <w:b/>
          <w:sz w:val="24"/>
          <w:szCs w:val="24"/>
        </w:rPr>
        <w:t>ă și va avea următorul conținut</w:t>
      </w:r>
      <w:r w:rsidRPr="00F03B6D">
        <w:rPr>
          <w:rFonts w:ascii="Tahoma" w:eastAsia="Times New Roman" w:hAnsi="Tahoma" w:cs="Tahoma"/>
          <w:b/>
          <w:sz w:val="24"/>
          <w:szCs w:val="24"/>
        </w:rPr>
        <w:t>:</w:t>
      </w:r>
    </w:p>
    <w:p w:rsidR="00FF665B" w:rsidRPr="00F03B6D" w:rsidRDefault="00FF665B" w:rsidP="00845CBA">
      <w:pPr>
        <w:pStyle w:val="Listparagraf"/>
        <w:ind w:left="1080"/>
        <w:jc w:val="both"/>
        <w:rPr>
          <w:rFonts w:ascii="Tahoma" w:eastAsia="Times New Roman" w:hAnsi="Tahoma" w:cs="Tahoma"/>
          <w:b/>
          <w:color w:val="FF0000"/>
          <w:sz w:val="24"/>
          <w:szCs w:val="24"/>
        </w:rPr>
      </w:pPr>
    </w:p>
    <w:p w:rsidR="00FF665B" w:rsidRPr="00E429C2" w:rsidRDefault="007B658D" w:rsidP="00845CBA">
      <w:pPr>
        <w:pStyle w:val="Listparagraf"/>
        <w:ind w:left="0"/>
        <w:jc w:val="both"/>
        <w:rPr>
          <w:rFonts w:ascii="Tahoma" w:eastAsia="Times New Roman" w:hAnsi="Tahoma" w:cs="Tahoma"/>
          <w:sz w:val="24"/>
          <w:szCs w:val="24"/>
        </w:rPr>
      </w:pPr>
      <w:r w:rsidRPr="00E429C2">
        <w:rPr>
          <w:rFonts w:ascii="Tahoma" w:eastAsia="Times New Roman" w:hAnsi="Tahoma" w:cs="Tahoma"/>
          <w:sz w:val="24"/>
          <w:szCs w:val="24"/>
        </w:rPr>
        <w:t xml:space="preserve"> ”</w:t>
      </w:r>
      <w:r w:rsidR="00FF665B" w:rsidRPr="00E429C2">
        <w:rPr>
          <w:rFonts w:ascii="Tahoma" w:eastAsia="Times New Roman" w:hAnsi="Tahoma" w:cs="Tahoma"/>
          <w:i/>
          <w:sz w:val="24"/>
          <w:szCs w:val="24"/>
        </w:rPr>
        <w:t>Cuantumul garan</w:t>
      </w:r>
      <w:r w:rsidR="00DF5F89">
        <w:rPr>
          <w:rFonts w:ascii="Tahoma" w:eastAsia="Times New Roman" w:hAnsi="Tahoma" w:cs="Tahoma"/>
          <w:i/>
          <w:sz w:val="24"/>
          <w:szCs w:val="24"/>
        </w:rPr>
        <w:t>ţ</w:t>
      </w:r>
      <w:r w:rsidR="00FF665B" w:rsidRPr="00E429C2">
        <w:rPr>
          <w:rFonts w:ascii="Tahoma" w:eastAsia="Times New Roman" w:hAnsi="Tahoma" w:cs="Tahoma"/>
          <w:i/>
          <w:sz w:val="24"/>
          <w:szCs w:val="24"/>
        </w:rPr>
        <w:t xml:space="preserve">iei de participare în </w:t>
      </w:r>
      <w:r w:rsidR="00DF5F89">
        <w:rPr>
          <w:rFonts w:ascii="Tahoma" w:eastAsia="Times New Roman" w:hAnsi="Tahoma" w:cs="Tahoma"/>
          <w:i/>
          <w:sz w:val="24"/>
          <w:szCs w:val="24"/>
        </w:rPr>
        <w:t>suma fixă</w:t>
      </w:r>
      <w:r w:rsidR="00F302C5">
        <w:rPr>
          <w:rFonts w:ascii="Tahoma" w:eastAsia="Times New Roman" w:hAnsi="Tahoma" w:cs="Tahoma"/>
          <w:i/>
          <w:sz w:val="24"/>
          <w:szCs w:val="24"/>
        </w:rPr>
        <w:t>, este de 493.910 lei fă</w:t>
      </w:r>
      <w:r w:rsidR="00FF665B" w:rsidRPr="00E429C2">
        <w:rPr>
          <w:rFonts w:ascii="Tahoma" w:eastAsia="Times New Roman" w:hAnsi="Tahoma" w:cs="Tahoma"/>
          <w:i/>
          <w:sz w:val="24"/>
          <w:szCs w:val="24"/>
        </w:rPr>
        <w:t>r</w:t>
      </w:r>
      <w:r w:rsidR="00F302C5">
        <w:rPr>
          <w:rFonts w:ascii="Tahoma" w:eastAsia="Times New Roman" w:hAnsi="Tahoma" w:cs="Tahoma"/>
          <w:i/>
          <w:sz w:val="24"/>
          <w:szCs w:val="24"/>
        </w:rPr>
        <w:t>ă</w:t>
      </w:r>
      <w:r w:rsidR="00FF665B" w:rsidRPr="00E429C2">
        <w:rPr>
          <w:rFonts w:ascii="Tahoma" w:eastAsia="Times New Roman" w:hAnsi="Tahoma" w:cs="Tahoma"/>
          <w:i/>
          <w:sz w:val="24"/>
          <w:szCs w:val="24"/>
        </w:rPr>
        <w:t xml:space="preserve"> TVA</w:t>
      </w:r>
      <w:r w:rsidR="00FF665B" w:rsidRPr="00E429C2">
        <w:rPr>
          <w:rFonts w:ascii="Tahoma" w:eastAsia="Times New Roman" w:hAnsi="Tahoma" w:cs="Tahoma"/>
          <w:sz w:val="24"/>
          <w:szCs w:val="24"/>
        </w:rPr>
        <w:t>”</w:t>
      </w:r>
      <w:r w:rsidR="00E429C2">
        <w:rPr>
          <w:rFonts w:ascii="Tahoma" w:eastAsia="Times New Roman" w:hAnsi="Tahoma" w:cs="Tahoma"/>
          <w:sz w:val="24"/>
          <w:szCs w:val="24"/>
        </w:rPr>
        <w:t>.</w:t>
      </w:r>
    </w:p>
    <w:p w:rsidR="00FF665B" w:rsidRPr="00F03B6D" w:rsidRDefault="00FF665B" w:rsidP="00845CBA">
      <w:pPr>
        <w:pStyle w:val="Listparagraf"/>
        <w:ind w:left="0"/>
        <w:jc w:val="both"/>
        <w:rPr>
          <w:rFonts w:ascii="Tahoma" w:eastAsia="Times New Roman" w:hAnsi="Tahoma" w:cs="Tahoma"/>
          <w:b/>
          <w:color w:val="FF0000"/>
          <w:sz w:val="24"/>
          <w:szCs w:val="24"/>
        </w:rPr>
      </w:pPr>
    </w:p>
    <w:p w:rsidR="00FF665B" w:rsidRPr="00F03B6D" w:rsidRDefault="00FF665B" w:rsidP="00845CBA">
      <w:pPr>
        <w:pStyle w:val="Listparagraf"/>
        <w:numPr>
          <w:ilvl w:val="0"/>
          <w:numId w:val="2"/>
        </w:numPr>
        <w:jc w:val="both"/>
        <w:rPr>
          <w:rFonts w:ascii="Tahoma" w:eastAsia="Times New Roman" w:hAnsi="Tahoma" w:cs="Tahoma"/>
          <w:b/>
          <w:color w:val="000000"/>
          <w:sz w:val="24"/>
          <w:szCs w:val="24"/>
        </w:rPr>
      </w:pPr>
      <w:r w:rsidRPr="00F03B6D">
        <w:rPr>
          <w:rFonts w:ascii="Tahoma" w:eastAsia="Times New Roman" w:hAnsi="Tahoma" w:cs="Tahoma"/>
          <w:b/>
          <w:color w:val="000000"/>
          <w:sz w:val="24"/>
          <w:szCs w:val="24"/>
        </w:rPr>
        <w:t xml:space="preserve">Caietul de sarcini </w:t>
      </w:r>
      <w:r w:rsidRPr="00F03B6D">
        <w:rPr>
          <w:rFonts w:ascii="Tahoma" w:hAnsi="Tahoma" w:cs="Tahoma"/>
          <w:b/>
          <w:bCs/>
          <w:sz w:val="24"/>
          <w:szCs w:val="24"/>
          <w:lang w:val="ro-RO"/>
        </w:rPr>
        <w:t>conform modificărilor din Clarificarea nr. 12</w:t>
      </w:r>
    </w:p>
    <w:p w:rsidR="00FF665B" w:rsidRPr="00F03B6D" w:rsidRDefault="00FF665B" w:rsidP="00845CBA">
      <w:pPr>
        <w:pStyle w:val="Listparagraf"/>
        <w:jc w:val="both"/>
        <w:rPr>
          <w:rFonts w:ascii="Tahoma" w:eastAsia="Times New Roman" w:hAnsi="Tahoma" w:cs="Tahoma"/>
          <w:b/>
          <w:color w:val="000000"/>
          <w:sz w:val="24"/>
          <w:szCs w:val="24"/>
        </w:rPr>
      </w:pPr>
    </w:p>
    <w:p w:rsidR="00FF665B" w:rsidRPr="00F03B6D" w:rsidRDefault="00FF665B" w:rsidP="00845CBA">
      <w:pPr>
        <w:pStyle w:val="Listparagraf"/>
        <w:numPr>
          <w:ilvl w:val="0"/>
          <w:numId w:val="3"/>
        </w:numPr>
        <w:jc w:val="both"/>
        <w:rPr>
          <w:rFonts w:ascii="Tahoma" w:eastAsia="Times New Roman" w:hAnsi="Tahoma" w:cs="Tahoma"/>
          <w:b/>
          <w:color w:val="000000"/>
          <w:sz w:val="24"/>
          <w:szCs w:val="24"/>
        </w:rPr>
      </w:pPr>
      <w:r w:rsidRPr="00F03B6D">
        <w:rPr>
          <w:rFonts w:ascii="Tahoma" w:eastAsia="Times New Roman" w:hAnsi="Tahoma" w:cs="Tahoma"/>
          <w:b/>
          <w:color w:val="000000"/>
          <w:sz w:val="24"/>
          <w:szCs w:val="24"/>
        </w:rPr>
        <w:t xml:space="preserve">Volumul 2 - Anexa 2 - </w:t>
      </w:r>
      <w:r w:rsidRPr="00F03B6D">
        <w:rPr>
          <w:rFonts w:ascii="Tahoma" w:eastAsia="Times New Roman" w:hAnsi="Tahoma" w:cs="Tahoma"/>
          <w:b/>
          <w:sz w:val="24"/>
          <w:szCs w:val="24"/>
        </w:rPr>
        <w:t xml:space="preserve">Regulamentul serviciului de salubrizare – Anexa </w:t>
      </w:r>
      <w:r w:rsidRPr="00F03B6D">
        <w:rPr>
          <w:rFonts w:ascii="Tahoma" w:eastAsia="Times New Roman" w:hAnsi="Tahoma" w:cs="Tahoma"/>
          <w:b/>
          <w:color w:val="000000"/>
          <w:sz w:val="24"/>
          <w:szCs w:val="24"/>
        </w:rPr>
        <w:t>1 Indicatori minimi de performanță pentru serviciul public de salubrizare</w:t>
      </w:r>
    </w:p>
    <w:p w:rsidR="00FF665B" w:rsidRPr="00F03B6D" w:rsidRDefault="00FF665B" w:rsidP="00845CBA">
      <w:pPr>
        <w:pStyle w:val="Listparagraf"/>
        <w:ind w:left="0"/>
        <w:jc w:val="both"/>
        <w:rPr>
          <w:rFonts w:ascii="Tahoma" w:eastAsia="Times New Roman" w:hAnsi="Tahoma" w:cs="Tahoma"/>
          <w:b/>
          <w:sz w:val="24"/>
          <w:szCs w:val="24"/>
        </w:rPr>
      </w:pPr>
    </w:p>
    <w:p w:rsidR="00FF665B" w:rsidRPr="00F03B6D" w:rsidRDefault="00FF665B" w:rsidP="00845CBA">
      <w:pPr>
        <w:pStyle w:val="Listparagraf"/>
        <w:ind w:left="0"/>
        <w:jc w:val="both"/>
        <w:rPr>
          <w:rFonts w:ascii="Tahoma" w:hAnsi="Tahoma" w:cs="Tahoma"/>
          <w:b/>
          <w:bCs/>
          <w:sz w:val="24"/>
          <w:szCs w:val="24"/>
        </w:rPr>
      </w:pPr>
      <w:r w:rsidRPr="00F03B6D">
        <w:rPr>
          <w:rFonts w:ascii="Tahoma" w:hAnsi="Tahoma" w:cs="Tahoma"/>
          <w:b/>
          <w:bCs/>
          <w:sz w:val="24"/>
          <w:szCs w:val="24"/>
        </w:rPr>
        <w:t>1.3 FACTURAREA ȘI ÎNCASAREA CONTRAVALORII PRESTAȚIILOR</w:t>
      </w:r>
    </w:p>
    <w:p w:rsidR="00FF665B" w:rsidRPr="00F03B6D" w:rsidRDefault="00FF665B" w:rsidP="00845CBA">
      <w:pPr>
        <w:autoSpaceDE w:val="0"/>
        <w:autoSpaceDN w:val="0"/>
        <w:adjustRightInd w:val="0"/>
        <w:spacing w:after="0" w:line="240" w:lineRule="auto"/>
        <w:rPr>
          <w:rFonts w:ascii="Tahoma" w:hAnsi="Tahoma" w:cs="Tahoma"/>
          <w:sz w:val="24"/>
          <w:szCs w:val="24"/>
        </w:rPr>
      </w:pPr>
      <w:r w:rsidRPr="00F03B6D">
        <w:rPr>
          <w:rFonts w:ascii="Tahoma" w:hAnsi="Tahoma" w:cs="Tahoma"/>
          <w:sz w:val="24"/>
          <w:szCs w:val="24"/>
        </w:rPr>
        <w:t>P</w:t>
      </w:r>
      <w:r w:rsidR="00AB0CDE">
        <w:rPr>
          <w:rFonts w:ascii="Tahoma" w:hAnsi="Tahoma" w:cs="Tahoma"/>
          <w:sz w:val="24"/>
          <w:szCs w:val="24"/>
        </w:rPr>
        <w:t>a</w:t>
      </w:r>
      <w:r w:rsidRPr="00F03B6D">
        <w:rPr>
          <w:rFonts w:ascii="Tahoma" w:hAnsi="Tahoma" w:cs="Tahoma"/>
          <w:sz w:val="24"/>
          <w:szCs w:val="24"/>
        </w:rPr>
        <w:t xml:space="preserve">ragraful: </w:t>
      </w:r>
    </w:p>
    <w:p w:rsidR="00FF665B" w:rsidRPr="00F03B6D" w:rsidRDefault="00FF665B" w:rsidP="00845CBA">
      <w:pPr>
        <w:autoSpaceDE w:val="0"/>
        <w:autoSpaceDN w:val="0"/>
        <w:adjustRightInd w:val="0"/>
        <w:spacing w:after="0" w:line="240" w:lineRule="auto"/>
        <w:rPr>
          <w:rFonts w:ascii="Tahoma" w:hAnsi="Tahoma" w:cs="Tahoma"/>
          <w:sz w:val="24"/>
          <w:szCs w:val="24"/>
        </w:rPr>
      </w:pPr>
    </w:p>
    <w:p w:rsidR="00FF665B" w:rsidRPr="00F03B6D" w:rsidRDefault="00FF665B" w:rsidP="00872AF2">
      <w:pPr>
        <w:autoSpaceDE w:val="0"/>
        <w:autoSpaceDN w:val="0"/>
        <w:adjustRightInd w:val="0"/>
        <w:spacing w:after="0" w:line="240" w:lineRule="auto"/>
        <w:jc w:val="both"/>
        <w:rPr>
          <w:rFonts w:ascii="Tahoma" w:hAnsi="Tahoma" w:cs="Tahoma"/>
          <w:sz w:val="24"/>
          <w:szCs w:val="24"/>
        </w:rPr>
      </w:pPr>
      <w:r w:rsidRPr="00F03B6D">
        <w:rPr>
          <w:rFonts w:ascii="Tahoma" w:hAnsi="Tahoma" w:cs="Tahoma"/>
          <w:sz w:val="24"/>
          <w:szCs w:val="24"/>
        </w:rPr>
        <w:t>”</w:t>
      </w:r>
      <w:r w:rsidRPr="00F03B6D">
        <w:rPr>
          <w:rFonts w:ascii="Tahoma" w:hAnsi="Tahoma" w:cs="Tahoma"/>
          <w:i/>
          <w:sz w:val="24"/>
          <w:szCs w:val="24"/>
        </w:rPr>
        <w:t>d) valoarea totală a facturilor încasate raportată la valoarea totală a facturilor emise, pe categorii de activități utilizatori - 100% 100% 100% 100% 100%”</w:t>
      </w:r>
      <w:r w:rsidR="007B658D">
        <w:rPr>
          <w:rFonts w:ascii="Tahoma" w:hAnsi="Tahoma" w:cs="Tahoma"/>
          <w:i/>
          <w:sz w:val="24"/>
          <w:szCs w:val="24"/>
        </w:rPr>
        <w:t>.</w:t>
      </w:r>
    </w:p>
    <w:p w:rsidR="00FF665B" w:rsidRPr="00F03B6D" w:rsidRDefault="00FF665B" w:rsidP="00845CBA">
      <w:pPr>
        <w:autoSpaceDE w:val="0"/>
        <w:autoSpaceDN w:val="0"/>
        <w:adjustRightInd w:val="0"/>
        <w:spacing w:after="0" w:line="240" w:lineRule="auto"/>
        <w:rPr>
          <w:rFonts w:ascii="Tahoma" w:hAnsi="Tahoma" w:cs="Tahoma"/>
          <w:sz w:val="24"/>
          <w:szCs w:val="24"/>
        </w:rPr>
      </w:pPr>
    </w:p>
    <w:p w:rsidR="00FF665B" w:rsidRPr="00F03B6D" w:rsidRDefault="00FF665B" w:rsidP="00845CBA">
      <w:pPr>
        <w:autoSpaceDE w:val="0"/>
        <w:autoSpaceDN w:val="0"/>
        <w:adjustRightInd w:val="0"/>
        <w:spacing w:after="0" w:line="240" w:lineRule="auto"/>
        <w:rPr>
          <w:rFonts w:ascii="Tahoma" w:hAnsi="Tahoma" w:cs="Tahoma"/>
          <w:sz w:val="24"/>
          <w:szCs w:val="24"/>
        </w:rPr>
      </w:pPr>
      <w:r w:rsidRPr="00F03B6D">
        <w:rPr>
          <w:rFonts w:ascii="Tahoma" w:hAnsi="Tahoma" w:cs="Tahoma"/>
          <w:b/>
          <w:sz w:val="24"/>
          <w:szCs w:val="24"/>
        </w:rPr>
        <w:t>Se modifică și va avea următorul conținut</w:t>
      </w:r>
      <w:r w:rsidRPr="00F03B6D">
        <w:rPr>
          <w:rFonts w:ascii="Tahoma" w:hAnsi="Tahoma" w:cs="Tahoma"/>
          <w:sz w:val="24"/>
          <w:szCs w:val="24"/>
        </w:rPr>
        <w:t xml:space="preserve">: </w:t>
      </w:r>
    </w:p>
    <w:p w:rsidR="00FF665B" w:rsidRPr="00F03B6D" w:rsidRDefault="00FF665B" w:rsidP="00845CBA">
      <w:pPr>
        <w:autoSpaceDE w:val="0"/>
        <w:autoSpaceDN w:val="0"/>
        <w:adjustRightInd w:val="0"/>
        <w:spacing w:after="0" w:line="240" w:lineRule="auto"/>
        <w:rPr>
          <w:rFonts w:ascii="Tahoma" w:hAnsi="Tahoma" w:cs="Tahoma"/>
          <w:sz w:val="24"/>
          <w:szCs w:val="24"/>
        </w:rPr>
      </w:pPr>
    </w:p>
    <w:p w:rsidR="00FF665B" w:rsidRPr="00F03B6D" w:rsidRDefault="00E429C2" w:rsidP="00845CBA">
      <w:pPr>
        <w:autoSpaceDE w:val="0"/>
        <w:autoSpaceDN w:val="0"/>
        <w:adjustRightInd w:val="0"/>
        <w:spacing w:after="0" w:line="240" w:lineRule="auto"/>
        <w:rPr>
          <w:rFonts w:ascii="Tahoma" w:hAnsi="Tahoma" w:cs="Tahoma"/>
          <w:i/>
          <w:sz w:val="24"/>
          <w:szCs w:val="24"/>
        </w:rPr>
      </w:pPr>
      <w:r>
        <w:rPr>
          <w:rFonts w:ascii="Tahoma" w:hAnsi="Tahoma" w:cs="Tahoma"/>
          <w:sz w:val="24"/>
          <w:szCs w:val="24"/>
        </w:rPr>
        <w:t>”</w:t>
      </w:r>
      <w:r w:rsidR="00FF665B" w:rsidRPr="00F03B6D">
        <w:rPr>
          <w:rFonts w:ascii="Tahoma" w:hAnsi="Tahoma" w:cs="Tahoma"/>
          <w:i/>
          <w:sz w:val="24"/>
          <w:szCs w:val="24"/>
        </w:rPr>
        <w:t>d) valoarea totală a facturilor încasate raportată la valoarea totală a facturilor emise, pe categorii de activități utilizatori - 95% 95% 95% 95% 95%</w:t>
      </w:r>
      <w:r>
        <w:rPr>
          <w:rFonts w:ascii="Tahoma" w:hAnsi="Tahoma" w:cs="Tahoma"/>
          <w:i/>
          <w:sz w:val="24"/>
          <w:szCs w:val="24"/>
        </w:rPr>
        <w:t>”.</w:t>
      </w:r>
    </w:p>
    <w:p w:rsidR="00DD7362" w:rsidRPr="00F03B6D" w:rsidRDefault="00DD7362" w:rsidP="00845CBA">
      <w:pPr>
        <w:autoSpaceDE w:val="0"/>
        <w:autoSpaceDN w:val="0"/>
        <w:adjustRightInd w:val="0"/>
        <w:spacing w:after="0" w:line="240" w:lineRule="auto"/>
        <w:rPr>
          <w:rFonts w:ascii="Tahoma" w:hAnsi="Tahoma" w:cs="Tahoma"/>
          <w:i/>
          <w:sz w:val="24"/>
          <w:szCs w:val="24"/>
        </w:rPr>
      </w:pPr>
    </w:p>
    <w:p w:rsidR="00FF665B" w:rsidRPr="00F03B6D" w:rsidRDefault="00FF665B" w:rsidP="00845CBA">
      <w:pPr>
        <w:autoSpaceDE w:val="0"/>
        <w:autoSpaceDN w:val="0"/>
        <w:adjustRightInd w:val="0"/>
        <w:spacing w:after="0" w:line="240" w:lineRule="auto"/>
        <w:rPr>
          <w:rFonts w:ascii="Tahoma" w:hAnsi="Tahoma" w:cs="Tahoma"/>
          <w:i/>
          <w:sz w:val="24"/>
          <w:szCs w:val="24"/>
        </w:rPr>
      </w:pPr>
    </w:p>
    <w:p w:rsidR="00FF665B" w:rsidRPr="00F03B6D" w:rsidRDefault="00FF665B" w:rsidP="00845CBA">
      <w:pPr>
        <w:pStyle w:val="Listparagraf"/>
        <w:numPr>
          <w:ilvl w:val="0"/>
          <w:numId w:val="3"/>
        </w:numPr>
        <w:autoSpaceDE w:val="0"/>
        <w:autoSpaceDN w:val="0"/>
        <w:adjustRightInd w:val="0"/>
        <w:spacing w:after="0" w:line="240" w:lineRule="auto"/>
        <w:jc w:val="both"/>
        <w:rPr>
          <w:rFonts w:ascii="Tahoma" w:hAnsi="Tahoma" w:cs="Tahoma"/>
          <w:b/>
          <w:sz w:val="24"/>
          <w:szCs w:val="24"/>
        </w:rPr>
      </w:pPr>
      <w:r w:rsidRPr="00F03B6D">
        <w:rPr>
          <w:rFonts w:ascii="Tahoma" w:hAnsi="Tahoma" w:cs="Tahoma"/>
          <w:b/>
          <w:sz w:val="24"/>
          <w:szCs w:val="24"/>
        </w:rPr>
        <w:t>Anexa 15 – Matricea alocării riscurilor</w:t>
      </w:r>
    </w:p>
    <w:p w:rsidR="00FF665B" w:rsidRPr="00F03B6D" w:rsidRDefault="00FF665B" w:rsidP="00845CBA">
      <w:pPr>
        <w:pStyle w:val="Listparagraf"/>
        <w:autoSpaceDE w:val="0"/>
        <w:autoSpaceDN w:val="0"/>
        <w:adjustRightInd w:val="0"/>
        <w:spacing w:after="0" w:line="240" w:lineRule="auto"/>
        <w:ind w:left="1080"/>
        <w:jc w:val="both"/>
        <w:rPr>
          <w:rFonts w:ascii="Tahoma" w:hAnsi="Tahoma" w:cs="Tahoma"/>
          <w:b/>
          <w:sz w:val="24"/>
          <w:szCs w:val="24"/>
        </w:rPr>
      </w:pPr>
    </w:p>
    <w:p w:rsidR="00FF665B" w:rsidRPr="00F03B6D" w:rsidRDefault="00FF665B" w:rsidP="00845CBA">
      <w:pPr>
        <w:autoSpaceDE w:val="0"/>
        <w:autoSpaceDN w:val="0"/>
        <w:adjustRightInd w:val="0"/>
        <w:spacing w:after="0" w:line="240" w:lineRule="auto"/>
        <w:jc w:val="both"/>
        <w:rPr>
          <w:rFonts w:ascii="Tahoma" w:eastAsia="Times New Roman" w:hAnsi="Tahoma" w:cs="Tahoma"/>
          <w:b/>
          <w:sz w:val="24"/>
          <w:szCs w:val="24"/>
        </w:rPr>
      </w:pPr>
      <w:r w:rsidRPr="00F03B6D">
        <w:rPr>
          <w:rFonts w:ascii="Tahoma" w:eastAsia="Times New Roman" w:hAnsi="Tahoma" w:cs="Tahoma"/>
          <w:b/>
          <w:sz w:val="24"/>
          <w:szCs w:val="24"/>
        </w:rPr>
        <w:t>Matricea de alocare a riscurilor</w:t>
      </w:r>
      <w:r w:rsidRPr="00F03B6D">
        <w:rPr>
          <w:rFonts w:ascii="Tahoma" w:eastAsia="Times New Roman" w:hAnsi="Tahoma" w:cs="Tahoma"/>
          <w:sz w:val="24"/>
          <w:szCs w:val="24"/>
        </w:rPr>
        <w:t xml:space="preserve"> asociate contractului “Delegarea prin concesiune a serviciului public de salubrizare</w:t>
      </w:r>
      <w:r w:rsidR="00CD1821">
        <w:rPr>
          <w:rFonts w:ascii="Tahoma" w:eastAsia="Times New Roman" w:hAnsi="Tahoma" w:cs="Tahoma"/>
          <w:sz w:val="24"/>
          <w:szCs w:val="24"/>
        </w:rPr>
        <w:t>,</w:t>
      </w:r>
      <w:r w:rsidRPr="00F03B6D">
        <w:rPr>
          <w:rFonts w:ascii="Tahoma" w:eastAsia="Times New Roman" w:hAnsi="Tahoma" w:cs="Tahoma"/>
          <w:sz w:val="24"/>
          <w:szCs w:val="24"/>
        </w:rPr>
        <w:t xml:space="preserve"> respectiv activitatea de colectare, transport, depozitare </w:t>
      </w:r>
      <w:r w:rsidR="007B658D">
        <w:rPr>
          <w:rFonts w:ascii="Tahoma" w:eastAsia="Times New Roman" w:hAnsi="Tahoma" w:cs="Tahoma"/>
          <w:sz w:val="24"/>
          <w:szCs w:val="24"/>
        </w:rPr>
        <w:t>ş</w:t>
      </w:r>
      <w:r w:rsidRPr="00F03B6D">
        <w:rPr>
          <w:rFonts w:ascii="Tahoma" w:eastAsia="Times New Roman" w:hAnsi="Tahoma" w:cs="Tahoma"/>
          <w:sz w:val="24"/>
          <w:szCs w:val="24"/>
        </w:rPr>
        <w:t>i transfer al deș</w:t>
      </w:r>
      <w:r w:rsidR="007B658D">
        <w:rPr>
          <w:rFonts w:ascii="Tahoma" w:eastAsia="Times New Roman" w:hAnsi="Tahoma" w:cs="Tahoma"/>
          <w:sz w:val="24"/>
          <w:szCs w:val="24"/>
        </w:rPr>
        <w:t>eurilor municipale, inclusiv deş</w:t>
      </w:r>
      <w:r w:rsidRPr="00F03B6D">
        <w:rPr>
          <w:rFonts w:ascii="Tahoma" w:eastAsia="Times New Roman" w:hAnsi="Tahoma" w:cs="Tahoma"/>
          <w:sz w:val="24"/>
          <w:szCs w:val="24"/>
        </w:rPr>
        <w:t>euri periculoase din de</w:t>
      </w:r>
      <w:r w:rsidR="007B658D">
        <w:rPr>
          <w:rFonts w:ascii="Tahoma" w:eastAsia="Times New Roman" w:hAnsi="Tahoma" w:cs="Tahoma"/>
          <w:sz w:val="24"/>
          <w:szCs w:val="24"/>
        </w:rPr>
        <w:t>ş</w:t>
      </w:r>
      <w:r w:rsidRPr="00F03B6D">
        <w:rPr>
          <w:rFonts w:ascii="Tahoma" w:eastAsia="Times New Roman" w:hAnsi="Tahoma" w:cs="Tahoma"/>
          <w:sz w:val="24"/>
          <w:szCs w:val="24"/>
        </w:rPr>
        <w:t xml:space="preserve">euri menajere </w:t>
      </w:r>
      <w:r w:rsidR="007B658D">
        <w:rPr>
          <w:rFonts w:ascii="Tahoma" w:eastAsia="Times New Roman" w:hAnsi="Tahoma" w:cs="Tahoma"/>
          <w:sz w:val="24"/>
          <w:szCs w:val="24"/>
        </w:rPr>
        <w:t>ş</w:t>
      </w:r>
      <w:r w:rsidRPr="00F03B6D">
        <w:rPr>
          <w:rFonts w:ascii="Tahoma" w:eastAsia="Times New Roman" w:hAnsi="Tahoma" w:cs="Tahoma"/>
          <w:sz w:val="24"/>
          <w:szCs w:val="24"/>
        </w:rPr>
        <w:t xml:space="preserve">i managementul Stațiilor de Transfer </w:t>
      </w:r>
      <w:r w:rsidR="007B658D">
        <w:rPr>
          <w:rFonts w:ascii="Tahoma" w:eastAsia="Times New Roman" w:hAnsi="Tahoma" w:cs="Tahoma"/>
          <w:sz w:val="24"/>
          <w:szCs w:val="24"/>
        </w:rPr>
        <w:t>ş</w:t>
      </w:r>
      <w:r w:rsidRPr="00F03B6D">
        <w:rPr>
          <w:rFonts w:ascii="Tahoma" w:eastAsia="Times New Roman" w:hAnsi="Tahoma" w:cs="Tahoma"/>
          <w:sz w:val="24"/>
          <w:szCs w:val="24"/>
        </w:rPr>
        <w:t xml:space="preserve">i al Centrelor de Colectare din județul Bistrița-Năsăud”, din Anexa 15 a Caietului de sarcini </w:t>
      </w:r>
      <w:r w:rsidRPr="00F03B6D">
        <w:rPr>
          <w:rFonts w:ascii="Tahoma" w:eastAsia="Times New Roman" w:hAnsi="Tahoma" w:cs="Tahoma"/>
          <w:b/>
          <w:sz w:val="24"/>
          <w:szCs w:val="24"/>
        </w:rPr>
        <w:t>se modifică și va avea conținutul regăsit în  Studiul de Fundamentare revizuit conform dispozițiilor Deciziei CNSC nr. 437/C2/113 din 20.02.2018, conform Tabel 2 - Identificarea și descrierea riscurilor, încărcat pe SEAP ca document separat.</w:t>
      </w:r>
    </w:p>
    <w:p w:rsidR="00FF665B" w:rsidRDefault="00FF665B" w:rsidP="00845CBA">
      <w:pPr>
        <w:autoSpaceDE w:val="0"/>
        <w:autoSpaceDN w:val="0"/>
        <w:adjustRightInd w:val="0"/>
        <w:spacing w:after="0" w:line="240" w:lineRule="auto"/>
        <w:ind w:left="1080"/>
        <w:rPr>
          <w:rFonts w:ascii="Tahoma" w:hAnsi="Tahoma" w:cs="Tahoma"/>
          <w:sz w:val="24"/>
          <w:szCs w:val="24"/>
        </w:rPr>
      </w:pPr>
    </w:p>
    <w:p w:rsidR="008455DF" w:rsidRPr="00F03B6D" w:rsidRDefault="008455DF" w:rsidP="00845CBA">
      <w:pPr>
        <w:autoSpaceDE w:val="0"/>
        <w:autoSpaceDN w:val="0"/>
        <w:adjustRightInd w:val="0"/>
        <w:spacing w:after="0" w:line="240" w:lineRule="auto"/>
        <w:ind w:left="1080"/>
        <w:rPr>
          <w:rFonts w:ascii="Tahoma" w:hAnsi="Tahoma" w:cs="Tahoma"/>
          <w:sz w:val="24"/>
          <w:szCs w:val="24"/>
        </w:rPr>
      </w:pPr>
    </w:p>
    <w:p w:rsidR="00FF665B" w:rsidRPr="00F03B6D" w:rsidRDefault="00FF665B" w:rsidP="00845CBA">
      <w:pPr>
        <w:pStyle w:val="Listparagraf"/>
        <w:numPr>
          <w:ilvl w:val="0"/>
          <w:numId w:val="3"/>
        </w:numPr>
        <w:jc w:val="both"/>
        <w:rPr>
          <w:rFonts w:ascii="Tahoma" w:eastAsia="Times New Roman" w:hAnsi="Tahoma" w:cs="Tahoma"/>
          <w:b/>
          <w:sz w:val="24"/>
          <w:szCs w:val="24"/>
        </w:rPr>
      </w:pPr>
      <w:r w:rsidRPr="00F03B6D">
        <w:rPr>
          <w:rFonts w:ascii="Tahoma" w:eastAsia="Times New Roman" w:hAnsi="Tahoma" w:cs="Tahoma"/>
          <w:b/>
          <w:sz w:val="24"/>
          <w:szCs w:val="24"/>
        </w:rPr>
        <w:lastRenderedPageBreak/>
        <w:t>Volumul 4 - Contract cadru concesiune</w:t>
      </w:r>
    </w:p>
    <w:p w:rsidR="00FF665B" w:rsidRPr="00F03B6D" w:rsidRDefault="00FF665B" w:rsidP="00845CBA">
      <w:pPr>
        <w:autoSpaceDE w:val="0"/>
        <w:autoSpaceDN w:val="0"/>
        <w:adjustRightInd w:val="0"/>
        <w:spacing w:after="0" w:line="240" w:lineRule="auto"/>
        <w:jc w:val="both"/>
        <w:rPr>
          <w:rFonts w:ascii="Tahoma" w:eastAsia="Times New Roman" w:hAnsi="Tahoma" w:cs="Tahoma"/>
          <w:b/>
          <w:i/>
          <w:sz w:val="24"/>
          <w:szCs w:val="24"/>
        </w:rPr>
      </w:pPr>
      <w:r w:rsidRPr="00F03B6D">
        <w:rPr>
          <w:rFonts w:ascii="Tahoma" w:eastAsia="Times New Roman" w:hAnsi="Tahoma" w:cs="Tahoma"/>
          <w:b/>
          <w:sz w:val="24"/>
          <w:szCs w:val="24"/>
        </w:rPr>
        <w:t>Art. 5.2.1 se modifică și va avea următorul con</w:t>
      </w:r>
      <w:r w:rsidR="00BC64D5">
        <w:rPr>
          <w:rFonts w:ascii="Tahoma" w:eastAsia="Times New Roman" w:hAnsi="Tahoma" w:cs="Tahoma"/>
          <w:b/>
          <w:sz w:val="24"/>
          <w:szCs w:val="24"/>
        </w:rPr>
        <w:t>ţ</w:t>
      </w:r>
      <w:r w:rsidRPr="00F03B6D">
        <w:rPr>
          <w:rFonts w:ascii="Tahoma" w:eastAsia="Times New Roman" w:hAnsi="Tahoma" w:cs="Tahoma"/>
          <w:b/>
          <w:sz w:val="24"/>
          <w:szCs w:val="24"/>
        </w:rPr>
        <w:t xml:space="preserve">inut: </w:t>
      </w:r>
      <w:r w:rsidRPr="00083C3A">
        <w:rPr>
          <w:rFonts w:ascii="Tahoma" w:eastAsia="Times New Roman" w:hAnsi="Tahoma" w:cs="Tahoma"/>
          <w:sz w:val="24"/>
          <w:szCs w:val="24"/>
        </w:rPr>
        <w:t>”</w:t>
      </w:r>
      <w:r w:rsidRPr="00F03B6D">
        <w:rPr>
          <w:rFonts w:ascii="Tahoma" w:eastAsia="Times New Roman" w:hAnsi="Tahoma" w:cs="Tahoma"/>
          <w:i/>
          <w:sz w:val="24"/>
          <w:szCs w:val="24"/>
        </w:rPr>
        <w:t>Operatorul are obligaţia ca, în termen de 5 zile de la data semnării contractului, să depună cu titlu</w:t>
      </w:r>
      <w:r w:rsidR="000B25E0">
        <w:rPr>
          <w:rFonts w:ascii="Tahoma" w:eastAsia="Times New Roman" w:hAnsi="Tahoma" w:cs="Tahoma"/>
          <w:i/>
          <w:sz w:val="24"/>
          <w:szCs w:val="24"/>
        </w:rPr>
        <w:t xml:space="preserve"> de garanţie suma de 2.469.551 l</w:t>
      </w:r>
      <w:r w:rsidRPr="00F03B6D">
        <w:rPr>
          <w:rFonts w:ascii="Tahoma" w:eastAsia="Times New Roman" w:hAnsi="Tahoma" w:cs="Tahoma"/>
          <w:i/>
          <w:sz w:val="24"/>
          <w:szCs w:val="24"/>
        </w:rPr>
        <w:t>ei fără TVA</w:t>
      </w:r>
      <w:r w:rsidRPr="00083C3A">
        <w:rPr>
          <w:rFonts w:ascii="Tahoma" w:eastAsia="Times New Roman" w:hAnsi="Tahoma" w:cs="Tahoma"/>
          <w:i/>
          <w:sz w:val="24"/>
          <w:szCs w:val="24"/>
        </w:rPr>
        <w:t>”.</w:t>
      </w:r>
    </w:p>
    <w:p w:rsidR="00FF665B" w:rsidRPr="00F03B6D" w:rsidRDefault="00FF665B" w:rsidP="00845CBA">
      <w:pPr>
        <w:pStyle w:val="Listparagraf"/>
        <w:ind w:left="0"/>
        <w:jc w:val="both"/>
        <w:rPr>
          <w:rFonts w:ascii="Tahoma" w:eastAsia="Times New Roman" w:hAnsi="Tahoma" w:cs="Tahoma"/>
          <w:b/>
          <w:color w:val="000000"/>
          <w:sz w:val="24"/>
          <w:szCs w:val="24"/>
        </w:rPr>
      </w:pPr>
    </w:p>
    <w:p w:rsidR="00FF665B" w:rsidRPr="00F03B6D" w:rsidRDefault="00FF665B" w:rsidP="00845CBA">
      <w:pPr>
        <w:numPr>
          <w:ilvl w:val="0"/>
          <w:numId w:val="2"/>
        </w:numPr>
        <w:spacing w:after="0" w:line="240" w:lineRule="auto"/>
        <w:rPr>
          <w:rFonts w:ascii="Tahoma" w:hAnsi="Tahoma" w:cs="Tahoma"/>
          <w:b/>
          <w:bCs/>
          <w:sz w:val="24"/>
          <w:szCs w:val="24"/>
          <w:lang w:val="ro-RO"/>
        </w:rPr>
      </w:pPr>
      <w:r w:rsidRPr="00F03B6D">
        <w:rPr>
          <w:rFonts w:ascii="Tahoma" w:hAnsi="Tahoma" w:cs="Tahoma"/>
          <w:b/>
          <w:bCs/>
          <w:sz w:val="24"/>
          <w:szCs w:val="24"/>
          <w:lang w:val="ro-RO"/>
        </w:rPr>
        <w:t>Strategia de contractare conform modificărilor din Clarificarea nr. 12</w:t>
      </w:r>
    </w:p>
    <w:p w:rsidR="00FF665B" w:rsidRPr="00F03B6D" w:rsidRDefault="00FF665B" w:rsidP="00845CBA">
      <w:pPr>
        <w:pStyle w:val="Listparagraf"/>
        <w:autoSpaceDE w:val="0"/>
        <w:autoSpaceDN w:val="0"/>
        <w:adjustRightInd w:val="0"/>
        <w:spacing w:after="0" w:line="240" w:lineRule="auto"/>
        <w:ind w:left="644"/>
        <w:jc w:val="both"/>
        <w:rPr>
          <w:rFonts w:ascii="Tahoma" w:eastAsia="Times New Roman" w:hAnsi="Tahoma" w:cs="Tahoma"/>
          <w:b/>
          <w:sz w:val="24"/>
          <w:szCs w:val="24"/>
        </w:rPr>
      </w:pPr>
    </w:p>
    <w:p w:rsidR="00FF665B" w:rsidRPr="00F03B6D" w:rsidRDefault="00FF665B" w:rsidP="000B25E0">
      <w:pPr>
        <w:pStyle w:val="Listparagraf"/>
        <w:numPr>
          <w:ilvl w:val="0"/>
          <w:numId w:val="4"/>
        </w:numPr>
        <w:tabs>
          <w:tab w:val="left" w:pos="715"/>
        </w:tabs>
        <w:spacing w:after="0" w:line="240" w:lineRule="auto"/>
        <w:jc w:val="both"/>
        <w:rPr>
          <w:rFonts w:ascii="Tahoma" w:eastAsia="Times New Roman" w:hAnsi="Tahoma" w:cs="Tahoma"/>
          <w:sz w:val="24"/>
          <w:szCs w:val="24"/>
        </w:rPr>
      </w:pPr>
      <w:r w:rsidRPr="00F03B6D">
        <w:rPr>
          <w:rFonts w:ascii="Tahoma" w:eastAsia="Times New Roman" w:hAnsi="Tahoma" w:cs="Tahoma"/>
          <w:sz w:val="24"/>
          <w:szCs w:val="24"/>
        </w:rPr>
        <w:t>III. Modalitatea de atribuire - în forma prevăzută în Clarificarea nr. 12 se modifică și va avea urm</w:t>
      </w:r>
      <w:r w:rsidR="000B25E0">
        <w:rPr>
          <w:rFonts w:ascii="Tahoma" w:eastAsia="Times New Roman" w:hAnsi="Tahoma" w:cs="Tahoma"/>
          <w:sz w:val="24"/>
          <w:szCs w:val="24"/>
        </w:rPr>
        <w:t>ă</w:t>
      </w:r>
      <w:r w:rsidRPr="00F03B6D">
        <w:rPr>
          <w:rFonts w:ascii="Tahoma" w:eastAsia="Times New Roman" w:hAnsi="Tahoma" w:cs="Tahoma"/>
          <w:sz w:val="24"/>
          <w:szCs w:val="24"/>
        </w:rPr>
        <w:t>torul con</w:t>
      </w:r>
      <w:r w:rsidR="000B25E0">
        <w:rPr>
          <w:rFonts w:ascii="Tahoma" w:eastAsia="Times New Roman" w:hAnsi="Tahoma" w:cs="Tahoma"/>
          <w:sz w:val="24"/>
          <w:szCs w:val="24"/>
        </w:rPr>
        <w:t>ţ</w:t>
      </w:r>
      <w:r w:rsidRPr="00F03B6D">
        <w:rPr>
          <w:rFonts w:ascii="Tahoma" w:eastAsia="Times New Roman" w:hAnsi="Tahoma" w:cs="Tahoma"/>
          <w:sz w:val="24"/>
          <w:szCs w:val="24"/>
        </w:rPr>
        <w:t xml:space="preserve">inut: </w:t>
      </w:r>
    </w:p>
    <w:p w:rsidR="00FF665B" w:rsidRPr="00F03B6D" w:rsidRDefault="00FF665B" w:rsidP="00845CBA">
      <w:pPr>
        <w:pStyle w:val="Listparagraf"/>
        <w:tabs>
          <w:tab w:val="left" w:pos="715"/>
        </w:tabs>
        <w:spacing w:after="0" w:line="240" w:lineRule="auto"/>
        <w:ind w:left="1075"/>
        <w:rPr>
          <w:rFonts w:ascii="Tahoma" w:eastAsia="Times New Roman" w:hAnsi="Tahoma" w:cs="Tahoma"/>
          <w:color w:val="FF0000"/>
          <w:sz w:val="24"/>
          <w:szCs w:val="24"/>
        </w:rPr>
      </w:pPr>
    </w:p>
    <w:p w:rsidR="00FF665B" w:rsidRPr="00F03B6D" w:rsidRDefault="00FF665B" w:rsidP="00845CBA">
      <w:pPr>
        <w:tabs>
          <w:tab w:val="left" w:pos="855"/>
        </w:tabs>
        <w:rPr>
          <w:rFonts w:ascii="Tahoma" w:eastAsia="Times New Roman" w:hAnsi="Tahoma" w:cs="Tahoma"/>
          <w:i/>
          <w:sz w:val="24"/>
          <w:szCs w:val="24"/>
        </w:rPr>
      </w:pPr>
      <w:r w:rsidRPr="00F03B6D">
        <w:rPr>
          <w:rFonts w:ascii="Tahoma" w:eastAsia="Times New Roman" w:hAnsi="Tahoma" w:cs="Tahoma"/>
          <w:sz w:val="24"/>
          <w:szCs w:val="24"/>
        </w:rPr>
        <w:t>”</w:t>
      </w:r>
      <w:r w:rsidR="000B25E0">
        <w:rPr>
          <w:rFonts w:ascii="Tahoma" w:eastAsia="Times New Roman" w:hAnsi="Tahoma" w:cs="Tahoma"/>
          <w:i/>
          <w:sz w:val="24"/>
          <w:szCs w:val="24"/>
        </w:rPr>
        <w:t>1.1. Determinarea ş</w:t>
      </w:r>
      <w:r w:rsidRPr="00F03B6D">
        <w:rPr>
          <w:rFonts w:ascii="Tahoma" w:eastAsia="Times New Roman" w:hAnsi="Tahoma" w:cs="Tahoma"/>
          <w:i/>
          <w:sz w:val="24"/>
          <w:szCs w:val="24"/>
        </w:rPr>
        <w:t>i justificarea valorii estimate</w:t>
      </w:r>
    </w:p>
    <w:p w:rsidR="00FF665B" w:rsidRPr="00F03B6D" w:rsidRDefault="00FF665B" w:rsidP="00845CBA">
      <w:pPr>
        <w:autoSpaceDE w:val="0"/>
        <w:autoSpaceDN w:val="0"/>
        <w:adjustRightInd w:val="0"/>
        <w:jc w:val="both"/>
        <w:rPr>
          <w:rFonts w:ascii="Tahoma" w:eastAsia="Times New Roman" w:hAnsi="Tahoma" w:cs="Tahoma"/>
          <w:i/>
          <w:sz w:val="24"/>
          <w:szCs w:val="24"/>
        </w:rPr>
      </w:pPr>
      <w:r w:rsidRPr="00F03B6D">
        <w:rPr>
          <w:rFonts w:ascii="Tahoma" w:eastAsia="Times New Roman" w:hAnsi="Tahoma" w:cs="Tahoma"/>
          <w:i/>
          <w:sz w:val="24"/>
          <w:szCs w:val="24"/>
        </w:rPr>
        <w:t xml:space="preserve">Conform Studiului de Fundamentare revizuit conform Deciziei CNSC nr. 437/C2/113 din 20.02.2018, obiectivul pe termen lung este ca ponderea medie a veniturilor din gospodăriile urbane </w:t>
      </w:r>
      <w:r w:rsidR="000B25E0">
        <w:rPr>
          <w:rFonts w:ascii="Tahoma" w:eastAsia="Times New Roman" w:hAnsi="Tahoma" w:cs="Tahoma"/>
          <w:i/>
          <w:sz w:val="24"/>
          <w:szCs w:val="24"/>
        </w:rPr>
        <w:t>ş</w:t>
      </w:r>
      <w:r w:rsidRPr="00F03B6D">
        <w:rPr>
          <w:rFonts w:ascii="Tahoma" w:eastAsia="Times New Roman" w:hAnsi="Tahoma" w:cs="Tahoma"/>
          <w:i/>
          <w:sz w:val="24"/>
          <w:szCs w:val="24"/>
        </w:rPr>
        <w:t xml:space="preserve">i rurale alocate pentru servicii municipale de gestionare a deșeurilor să fie considerată de 1,0% </w:t>
      </w:r>
      <w:r w:rsidR="005E7C71" w:rsidRPr="00F03B6D">
        <w:rPr>
          <w:rFonts w:ascii="Tahoma" w:eastAsia="Times New Roman" w:hAnsi="Tahoma" w:cs="Tahoma"/>
          <w:i/>
          <w:sz w:val="24"/>
          <w:szCs w:val="24"/>
        </w:rPr>
        <w:t xml:space="preserve">din venitul mediu </w:t>
      </w:r>
      <w:r w:rsidRPr="00F03B6D">
        <w:rPr>
          <w:rFonts w:ascii="Tahoma" w:eastAsia="Times New Roman" w:hAnsi="Tahoma" w:cs="Tahoma"/>
          <w:i/>
          <w:sz w:val="24"/>
          <w:szCs w:val="24"/>
        </w:rPr>
        <w:t>sau 1,8 % din decila inferioară a veniturilor conform Hotărârii de Guvern nr. 246/2006, oricare dintre cele două reprezintă valoarea cea mai mică. Se va lua în calcul indicele care rezultă într-un tarif maximal mai mic utilizând cei doi indicatori, asigurând astfel suportabilitatea tarifelor atât în cazul gospodăriilor sărace</w:t>
      </w:r>
      <w:r w:rsidR="000B25E0">
        <w:rPr>
          <w:rFonts w:ascii="Tahoma" w:eastAsia="Times New Roman" w:hAnsi="Tahoma" w:cs="Tahoma"/>
          <w:i/>
          <w:sz w:val="24"/>
          <w:szCs w:val="24"/>
        </w:rPr>
        <w:t>,</w:t>
      </w:r>
      <w:r w:rsidRPr="00F03B6D">
        <w:rPr>
          <w:rFonts w:ascii="Tahoma" w:eastAsia="Times New Roman" w:hAnsi="Tahoma" w:cs="Tahoma"/>
          <w:i/>
          <w:sz w:val="24"/>
          <w:szCs w:val="24"/>
        </w:rPr>
        <w:t xml:space="preserve"> cât și a celor cu venituri medii.</w:t>
      </w:r>
    </w:p>
    <w:p w:rsidR="00FF665B" w:rsidRPr="00F03B6D" w:rsidRDefault="00FF665B" w:rsidP="00845CBA">
      <w:pPr>
        <w:autoSpaceDE w:val="0"/>
        <w:autoSpaceDN w:val="0"/>
        <w:adjustRightInd w:val="0"/>
        <w:jc w:val="both"/>
        <w:rPr>
          <w:rFonts w:ascii="Tahoma" w:eastAsia="Times New Roman" w:hAnsi="Tahoma" w:cs="Tahoma"/>
          <w:i/>
          <w:sz w:val="24"/>
          <w:szCs w:val="24"/>
        </w:rPr>
      </w:pPr>
      <w:r w:rsidRPr="00F03B6D">
        <w:rPr>
          <w:rFonts w:ascii="Tahoma" w:eastAsia="Times New Roman" w:hAnsi="Tahoma" w:cs="Tahoma"/>
          <w:i/>
          <w:sz w:val="24"/>
          <w:szCs w:val="24"/>
        </w:rPr>
        <w:t>Analiza de suportabilitatea are două mari caracteristici:</w:t>
      </w:r>
    </w:p>
    <w:p w:rsidR="00FF665B" w:rsidRPr="00F03B6D" w:rsidRDefault="00FF665B" w:rsidP="00845CBA">
      <w:pPr>
        <w:pStyle w:val="Listparagraf"/>
        <w:widowControl w:val="0"/>
        <w:numPr>
          <w:ilvl w:val="0"/>
          <w:numId w:val="5"/>
        </w:numPr>
        <w:autoSpaceDE w:val="0"/>
        <w:autoSpaceDN w:val="0"/>
        <w:adjustRightInd w:val="0"/>
        <w:spacing w:after="0" w:line="240" w:lineRule="auto"/>
        <w:contextualSpacing w:val="0"/>
        <w:jc w:val="both"/>
        <w:rPr>
          <w:rFonts w:ascii="Tahoma" w:eastAsia="Times New Roman" w:hAnsi="Tahoma" w:cs="Tahoma"/>
          <w:i/>
          <w:sz w:val="24"/>
          <w:szCs w:val="24"/>
        </w:rPr>
      </w:pPr>
      <w:r w:rsidRPr="00F03B6D">
        <w:rPr>
          <w:rFonts w:ascii="Tahoma" w:eastAsia="Times New Roman" w:hAnsi="Tahoma" w:cs="Tahoma"/>
          <w:i/>
          <w:sz w:val="24"/>
          <w:szCs w:val="24"/>
        </w:rPr>
        <w:t>Nivelurile veniturilor medii diferă semnificativ între zonele urbane și cele rurale;</w:t>
      </w:r>
    </w:p>
    <w:p w:rsidR="00FF665B" w:rsidRPr="00F03B6D" w:rsidRDefault="00FC668C" w:rsidP="00845CBA">
      <w:pPr>
        <w:pStyle w:val="Listparagraf"/>
        <w:widowControl w:val="0"/>
        <w:numPr>
          <w:ilvl w:val="0"/>
          <w:numId w:val="5"/>
        </w:numPr>
        <w:autoSpaceDE w:val="0"/>
        <w:autoSpaceDN w:val="0"/>
        <w:adjustRightInd w:val="0"/>
        <w:spacing w:after="0" w:line="240" w:lineRule="auto"/>
        <w:contextualSpacing w:val="0"/>
        <w:jc w:val="both"/>
        <w:rPr>
          <w:rFonts w:ascii="Tahoma" w:eastAsia="Times New Roman" w:hAnsi="Tahoma" w:cs="Tahoma"/>
          <w:i/>
          <w:sz w:val="24"/>
          <w:szCs w:val="24"/>
        </w:rPr>
      </w:pPr>
      <w:r>
        <w:rPr>
          <w:rFonts w:ascii="Tahoma" w:eastAsia="Times New Roman" w:hAnsi="Tahoma" w:cs="Tahoma"/>
          <w:i/>
          <w:sz w:val="24"/>
          <w:szCs w:val="24"/>
        </w:rPr>
        <w:t>O componentă</w:t>
      </w:r>
      <w:r w:rsidR="00FF665B" w:rsidRPr="00F03B6D">
        <w:rPr>
          <w:rFonts w:ascii="Tahoma" w:eastAsia="Times New Roman" w:hAnsi="Tahoma" w:cs="Tahoma"/>
          <w:i/>
          <w:sz w:val="24"/>
          <w:szCs w:val="24"/>
        </w:rPr>
        <w:t xml:space="preserve"> majoră a veniturilor estimate - în special în zonele rurale - constă în venituri non-monetare.</w:t>
      </w:r>
    </w:p>
    <w:p w:rsidR="00FF665B" w:rsidRPr="00F03B6D" w:rsidRDefault="00FF665B" w:rsidP="00845CBA">
      <w:pPr>
        <w:pStyle w:val="Listparagraf"/>
        <w:widowControl w:val="0"/>
        <w:autoSpaceDE w:val="0"/>
        <w:autoSpaceDN w:val="0"/>
        <w:adjustRightInd w:val="0"/>
        <w:spacing w:after="0" w:line="240" w:lineRule="auto"/>
        <w:ind w:left="0"/>
        <w:contextualSpacing w:val="0"/>
        <w:jc w:val="both"/>
        <w:rPr>
          <w:rFonts w:ascii="Tahoma" w:eastAsia="Times New Roman" w:hAnsi="Tahoma" w:cs="Tahoma"/>
          <w:i/>
          <w:sz w:val="24"/>
          <w:szCs w:val="24"/>
        </w:rPr>
      </w:pPr>
    </w:p>
    <w:p w:rsidR="00FF665B" w:rsidRPr="00F03B6D" w:rsidRDefault="00FF665B" w:rsidP="00845CBA">
      <w:pPr>
        <w:pStyle w:val="Listparagraf"/>
        <w:widowControl w:val="0"/>
        <w:autoSpaceDE w:val="0"/>
        <w:autoSpaceDN w:val="0"/>
        <w:adjustRightInd w:val="0"/>
        <w:spacing w:after="0" w:line="240" w:lineRule="auto"/>
        <w:ind w:left="0"/>
        <w:contextualSpacing w:val="0"/>
        <w:jc w:val="both"/>
        <w:rPr>
          <w:rFonts w:ascii="Tahoma" w:eastAsia="Times New Roman" w:hAnsi="Tahoma" w:cs="Tahoma"/>
          <w:i/>
          <w:sz w:val="24"/>
          <w:szCs w:val="24"/>
        </w:rPr>
      </w:pPr>
      <w:r w:rsidRPr="00F03B6D">
        <w:rPr>
          <w:rFonts w:ascii="Tahoma" w:eastAsia="Times New Roman" w:hAnsi="Tahoma" w:cs="Tahoma"/>
          <w:i/>
          <w:sz w:val="24"/>
          <w:szCs w:val="24"/>
        </w:rPr>
        <w:t>Analiza de suportabilitate arată că tarifele calculate pe baza Fișei de Fundamentare sunt suportabile. Tariful max</w:t>
      </w:r>
      <w:r w:rsidR="00FC668C">
        <w:rPr>
          <w:rFonts w:ascii="Tahoma" w:eastAsia="Times New Roman" w:hAnsi="Tahoma" w:cs="Tahoma"/>
          <w:i/>
          <w:sz w:val="24"/>
          <w:szCs w:val="24"/>
        </w:rPr>
        <w:t>im este cel calculat pe baza Fiş</w:t>
      </w:r>
      <w:r w:rsidRPr="00F03B6D">
        <w:rPr>
          <w:rFonts w:ascii="Tahoma" w:eastAsia="Times New Roman" w:hAnsi="Tahoma" w:cs="Tahoma"/>
          <w:i/>
          <w:sz w:val="24"/>
          <w:szCs w:val="24"/>
        </w:rPr>
        <w:t>ei de Fundamentare, cu chei de alocare a cantității programate conform deșeurilor generate de către fiecare categorie de u</w:t>
      </w:r>
      <w:r w:rsidR="00DF5CFE">
        <w:rPr>
          <w:rFonts w:ascii="Tahoma" w:eastAsia="Times New Roman" w:hAnsi="Tahoma" w:cs="Tahoma"/>
          <w:i/>
          <w:sz w:val="24"/>
          <w:szCs w:val="24"/>
        </w:rPr>
        <w:t>tilizatori. Prin urmare, gospodăriile din zona rurală</w:t>
      </w:r>
      <w:r w:rsidRPr="00F03B6D">
        <w:rPr>
          <w:rFonts w:ascii="Tahoma" w:eastAsia="Times New Roman" w:hAnsi="Tahoma" w:cs="Tahoma"/>
          <w:i/>
          <w:sz w:val="24"/>
          <w:szCs w:val="24"/>
        </w:rPr>
        <w:t xml:space="preserve"> pl</w:t>
      </w:r>
      <w:r w:rsidR="00DF5CFE">
        <w:rPr>
          <w:rFonts w:ascii="Tahoma" w:eastAsia="Times New Roman" w:hAnsi="Tahoma" w:cs="Tahoma"/>
          <w:i/>
          <w:sz w:val="24"/>
          <w:szCs w:val="24"/>
        </w:rPr>
        <w:t>ătesc o sumă</w:t>
      </w:r>
      <w:r w:rsidRPr="00F03B6D">
        <w:rPr>
          <w:rFonts w:ascii="Tahoma" w:eastAsia="Times New Roman" w:hAnsi="Tahoma" w:cs="Tahoma"/>
          <w:i/>
          <w:sz w:val="24"/>
          <w:szCs w:val="24"/>
        </w:rPr>
        <w:t xml:space="preserve"> anual</w:t>
      </w:r>
      <w:r w:rsidR="00DF5CFE">
        <w:rPr>
          <w:rFonts w:ascii="Tahoma" w:eastAsia="Times New Roman" w:hAnsi="Tahoma" w:cs="Tahoma"/>
          <w:i/>
          <w:sz w:val="24"/>
          <w:szCs w:val="24"/>
        </w:rPr>
        <w:t>ă</w:t>
      </w:r>
      <w:r w:rsidRPr="00F03B6D">
        <w:rPr>
          <w:rFonts w:ascii="Tahoma" w:eastAsia="Times New Roman" w:hAnsi="Tahoma" w:cs="Tahoma"/>
          <w:i/>
          <w:sz w:val="24"/>
          <w:szCs w:val="24"/>
        </w:rPr>
        <w:t xml:space="preserve"> mai mic</w:t>
      </w:r>
      <w:r w:rsidR="00DF5CFE">
        <w:rPr>
          <w:rFonts w:ascii="Tahoma" w:eastAsia="Times New Roman" w:hAnsi="Tahoma" w:cs="Tahoma"/>
          <w:i/>
          <w:sz w:val="24"/>
          <w:szCs w:val="24"/>
        </w:rPr>
        <w:t>ă decâ</w:t>
      </w:r>
      <w:r w:rsidRPr="00F03B6D">
        <w:rPr>
          <w:rFonts w:ascii="Tahoma" w:eastAsia="Times New Roman" w:hAnsi="Tahoma" w:cs="Tahoma"/>
          <w:i/>
          <w:sz w:val="24"/>
          <w:szCs w:val="24"/>
        </w:rPr>
        <w:t>t cele din zona urban</w:t>
      </w:r>
      <w:r w:rsidR="00DF5CFE">
        <w:rPr>
          <w:rFonts w:ascii="Tahoma" w:eastAsia="Times New Roman" w:hAnsi="Tahoma" w:cs="Tahoma"/>
          <w:i/>
          <w:sz w:val="24"/>
          <w:szCs w:val="24"/>
        </w:rPr>
        <w:t>ă</w:t>
      </w:r>
      <w:r w:rsidRPr="00F03B6D">
        <w:rPr>
          <w:rFonts w:ascii="Tahoma" w:eastAsia="Times New Roman" w:hAnsi="Tahoma" w:cs="Tahoma"/>
          <w:i/>
          <w:sz w:val="24"/>
          <w:szCs w:val="24"/>
        </w:rPr>
        <w:t xml:space="preserve">, </w:t>
      </w:r>
      <w:r w:rsidR="00DF5CFE">
        <w:rPr>
          <w:rFonts w:ascii="Tahoma" w:eastAsia="Times New Roman" w:hAnsi="Tahoma" w:cs="Tahoma"/>
          <w:i/>
          <w:sz w:val="24"/>
          <w:szCs w:val="24"/>
        </w:rPr>
        <w:t>î</w:t>
      </w:r>
      <w:r w:rsidRPr="00F03B6D">
        <w:rPr>
          <w:rFonts w:ascii="Tahoma" w:eastAsia="Times New Roman" w:hAnsi="Tahoma" w:cs="Tahoma"/>
          <w:i/>
          <w:sz w:val="24"/>
          <w:szCs w:val="24"/>
        </w:rPr>
        <w:t>ntruc</w:t>
      </w:r>
      <w:r w:rsidR="00DF5CFE">
        <w:rPr>
          <w:rFonts w:ascii="Tahoma" w:eastAsia="Times New Roman" w:hAnsi="Tahoma" w:cs="Tahoma"/>
          <w:i/>
          <w:sz w:val="24"/>
          <w:szCs w:val="24"/>
        </w:rPr>
        <w:t>â</w:t>
      </w:r>
      <w:r w:rsidRPr="00F03B6D">
        <w:rPr>
          <w:rFonts w:ascii="Tahoma" w:eastAsia="Times New Roman" w:hAnsi="Tahoma" w:cs="Tahoma"/>
          <w:i/>
          <w:sz w:val="24"/>
          <w:szCs w:val="24"/>
        </w:rPr>
        <w:t>t produc o cantitate mai mic</w:t>
      </w:r>
      <w:r w:rsidR="00DF5CFE">
        <w:rPr>
          <w:rFonts w:ascii="Tahoma" w:eastAsia="Times New Roman" w:hAnsi="Tahoma" w:cs="Tahoma"/>
          <w:i/>
          <w:sz w:val="24"/>
          <w:szCs w:val="24"/>
        </w:rPr>
        <w:t>ă</w:t>
      </w:r>
      <w:r w:rsidRPr="00F03B6D">
        <w:rPr>
          <w:rFonts w:ascii="Tahoma" w:eastAsia="Times New Roman" w:hAnsi="Tahoma" w:cs="Tahoma"/>
          <w:i/>
          <w:sz w:val="24"/>
          <w:szCs w:val="24"/>
        </w:rPr>
        <w:t xml:space="preserve"> de de</w:t>
      </w:r>
      <w:r w:rsidR="00DF5CFE">
        <w:rPr>
          <w:rFonts w:ascii="Tahoma" w:eastAsia="Times New Roman" w:hAnsi="Tahoma" w:cs="Tahoma"/>
          <w:i/>
          <w:sz w:val="24"/>
          <w:szCs w:val="24"/>
        </w:rPr>
        <w:t>ş</w:t>
      </w:r>
      <w:r w:rsidRPr="00F03B6D">
        <w:rPr>
          <w:rFonts w:ascii="Tahoma" w:eastAsia="Times New Roman" w:hAnsi="Tahoma" w:cs="Tahoma"/>
          <w:i/>
          <w:sz w:val="24"/>
          <w:szCs w:val="24"/>
        </w:rPr>
        <w:t>euri pe gospod</w:t>
      </w:r>
      <w:r w:rsidR="00DF5CFE">
        <w:rPr>
          <w:rFonts w:ascii="Tahoma" w:eastAsia="Times New Roman" w:hAnsi="Tahoma" w:cs="Tahoma"/>
          <w:i/>
          <w:sz w:val="24"/>
          <w:szCs w:val="24"/>
        </w:rPr>
        <w:t>ă</w:t>
      </w:r>
      <w:r w:rsidRPr="00F03B6D">
        <w:rPr>
          <w:rFonts w:ascii="Tahoma" w:eastAsia="Times New Roman" w:hAnsi="Tahoma" w:cs="Tahoma"/>
          <w:i/>
          <w:sz w:val="24"/>
          <w:szCs w:val="24"/>
        </w:rPr>
        <w:t>rie.</w:t>
      </w:r>
    </w:p>
    <w:p w:rsidR="006104CD" w:rsidRDefault="006104CD" w:rsidP="00845CBA">
      <w:pPr>
        <w:tabs>
          <w:tab w:val="left" w:pos="855"/>
        </w:tabs>
        <w:spacing w:after="0" w:line="240" w:lineRule="auto"/>
        <w:jc w:val="both"/>
        <w:rPr>
          <w:rFonts w:ascii="Tahoma" w:eastAsia="Times New Roman" w:hAnsi="Tahoma" w:cs="Tahoma"/>
          <w:i/>
          <w:sz w:val="24"/>
          <w:szCs w:val="24"/>
        </w:rPr>
      </w:pPr>
    </w:p>
    <w:p w:rsidR="00FF665B" w:rsidRPr="00F03B6D" w:rsidRDefault="00FF665B" w:rsidP="00845CBA">
      <w:pPr>
        <w:tabs>
          <w:tab w:val="left" w:pos="855"/>
        </w:tabs>
        <w:spacing w:after="0" w:line="240" w:lineRule="auto"/>
        <w:jc w:val="both"/>
        <w:rPr>
          <w:rFonts w:ascii="Tahoma" w:eastAsia="Times New Roman" w:hAnsi="Tahoma" w:cs="Tahoma"/>
          <w:i/>
          <w:sz w:val="24"/>
          <w:szCs w:val="24"/>
        </w:rPr>
      </w:pPr>
      <w:r w:rsidRPr="00F03B6D">
        <w:rPr>
          <w:rFonts w:ascii="Tahoma" w:eastAsia="Times New Roman" w:hAnsi="Tahoma" w:cs="Tahoma"/>
          <w:i/>
          <w:sz w:val="24"/>
          <w:szCs w:val="24"/>
        </w:rPr>
        <w:t>Veniturile totale medii lunare pe o gospod</w:t>
      </w:r>
      <w:r w:rsidR="00DF5CFE">
        <w:rPr>
          <w:rFonts w:ascii="Tahoma" w:eastAsia="Times New Roman" w:hAnsi="Tahoma" w:cs="Tahoma"/>
          <w:i/>
          <w:sz w:val="24"/>
          <w:szCs w:val="24"/>
        </w:rPr>
        <w:t>ărie, pe categorii de venituri ş</w:t>
      </w:r>
      <w:r w:rsidRPr="00F03B6D">
        <w:rPr>
          <w:rFonts w:ascii="Tahoma" w:eastAsia="Times New Roman" w:hAnsi="Tahoma" w:cs="Tahoma"/>
          <w:i/>
          <w:sz w:val="24"/>
          <w:szCs w:val="24"/>
        </w:rPr>
        <w:t xml:space="preserve">i principalele categorii sociale, pe macroregiuni </w:t>
      </w:r>
      <w:r w:rsidR="00DF5CFE">
        <w:rPr>
          <w:rFonts w:ascii="Tahoma" w:eastAsia="Times New Roman" w:hAnsi="Tahoma" w:cs="Tahoma"/>
          <w:i/>
          <w:sz w:val="24"/>
          <w:szCs w:val="24"/>
        </w:rPr>
        <w:t>ş</w:t>
      </w:r>
      <w:r w:rsidRPr="00F03B6D">
        <w:rPr>
          <w:rFonts w:ascii="Tahoma" w:eastAsia="Times New Roman" w:hAnsi="Tahoma" w:cs="Tahoma"/>
          <w:i/>
          <w:sz w:val="24"/>
          <w:szCs w:val="24"/>
        </w:rPr>
        <w:t>i regiuni de dezvoltare (INS 2016,2017).</w:t>
      </w:r>
      <w:r w:rsidRPr="00F03B6D">
        <w:rPr>
          <w:rFonts w:ascii="Tahoma" w:eastAsia="Times New Roman" w:hAnsi="Tahoma" w:cs="Tahoma"/>
          <w:i/>
          <w:sz w:val="24"/>
          <w:szCs w:val="24"/>
        </w:rPr>
        <w:tab/>
      </w:r>
    </w:p>
    <w:p w:rsidR="00FF665B" w:rsidRPr="00F03B6D" w:rsidRDefault="00FF665B" w:rsidP="00845CBA">
      <w:pPr>
        <w:autoSpaceDE w:val="0"/>
        <w:autoSpaceDN w:val="0"/>
        <w:adjustRightInd w:val="0"/>
        <w:jc w:val="both"/>
        <w:rPr>
          <w:rFonts w:ascii="Tahoma" w:eastAsia="Times New Roman" w:hAnsi="Tahoma" w:cs="Tahoma"/>
          <w:i/>
          <w:sz w:val="24"/>
          <w:szCs w:val="24"/>
        </w:rPr>
      </w:pPr>
      <w:r w:rsidRPr="00F03B6D">
        <w:rPr>
          <w:rFonts w:ascii="Tahoma" w:eastAsia="Times New Roman" w:hAnsi="Tahoma" w:cs="Tahoma"/>
          <w:i/>
          <w:sz w:val="24"/>
          <w:szCs w:val="24"/>
        </w:rPr>
        <w:t>Politica de tarifare s-a stabilit astfel încât să fie respectate cele trei principii de bază și anume</w:t>
      </w:r>
      <w:r w:rsidR="00DF5CFE">
        <w:rPr>
          <w:rFonts w:ascii="Tahoma" w:eastAsia="Times New Roman" w:hAnsi="Tahoma" w:cs="Tahoma"/>
          <w:i/>
          <w:sz w:val="24"/>
          <w:szCs w:val="24"/>
        </w:rPr>
        <w:t>,</w:t>
      </w:r>
      <w:r w:rsidRPr="00F03B6D">
        <w:rPr>
          <w:rFonts w:ascii="Tahoma" w:eastAsia="Times New Roman" w:hAnsi="Tahoma" w:cs="Tahoma"/>
          <w:i/>
          <w:sz w:val="24"/>
          <w:szCs w:val="24"/>
        </w:rPr>
        <w:t xml:space="preserve"> sustenabilitatea financiară, suportabilitatea și principiul poluatorul plătește.</w:t>
      </w:r>
    </w:p>
    <w:p w:rsidR="00FF665B" w:rsidRPr="00F03B6D" w:rsidRDefault="00FF665B" w:rsidP="00845CBA">
      <w:pPr>
        <w:jc w:val="both"/>
        <w:rPr>
          <w:rFonts w:ascii="Tahoma" w:eastAsia="Times New Roman" w:hAnsi="Tahoma" w:cs="Tahoma"/>
          <w:i/>
          <w:sz w:val="24"/>
          <w:szCs w:val="24"/>
        </w:rPr>
      </w:pPr>
      <w:r w:rsidRPr="00F03B6D">
        <w:rPr>
          <w:rFonts w:ascii="Tahoma" w:eastAsia="Times New Roman" w:hAnsi="Tahoma" w:cs="Tahoma"/>
          <w:i/>
          <w:sz w:val="24"/>
          <w:szCs w:val="24"/>
        </w:rPr>
        <w:t>Se preconizează că în județul Bistrița-Năsăud venitul mediu lunar pe gospodărie la nivelul anului 2017 este de 3,201 RON pe o gospodărie, 90% din media pe regiune. Această ipoteză este conservatoare, luând în considerare faptul că județul Bistrița-Năs</w:t>
      </w:r>
      <w:r w:rsidR="00C15EC3">
        <w:rPr>
          <w:rFonts w:ascii="Tahoma" w:eastAsia="Times New Roman" w:hAnsi="Tahoma" w:cs="Tahoma"/>
          <w:i/>
          <w:sz w:val="24"/>
          <w:szCs w:val="24"/>
        </w:rPr>
        <w:t>ăud este mai puțin dezvoltat faţ</w:t>
      </w:r>
      <w:r w:rsidRPr="00F03B6D">
        <w:rPr>
          <w:rFonts w:ascii="Tahoma" w:eastAsia="Times New Roman" w:hAnsi="Tahoma" w:cs="Tahoma"/>
          <w:i/>
          <w:sz w:val="24"/>
          <w:szCs w:val="24"/>
        </w:rPr>
        <w:t>ă de media din regiune, întreaga regiune fiind puter</w:t>
      </w:r>
      <w:r w:rsidR="00FC668C">
        <w:rPr>
          <w:rFonts w:ascii="Tahoma" w:eastAsia="Times New Roman" w:hAnsi="Tahoma" w:cs="Tahoma"/>
          <w:i/>
          <w:sz w:val="24"/>
          <w:szCs w:val="24"/>
        </w:rPr>
        <w:t>nic influențată de polul de creş</w:t>
      </w:r>
      <w:r w:rsidRPr="00F03B6D">
        <w:rPr>
          <w:rFonts w:ascii="Tahoma" w:eastAsia="Times New Roman" w:hAnsi="Tahoma" w:cs="Tahoma"/>
          <w:i/>
          <w:sz w:val="24"/>
          <w:szCs w:val="24"/>
        </w:rPr>
        <w:t xml:space="preserve">tere economică din județul Cluj.  </w:t>
      </w:r>
    </w:p>
    <w:p w:rsidR="00FF665B" w:rsidRPr="00F03B6D" w:rsidRDefault="00FF665B" w:rsidP="00845CBA">
      <w:pPr>
        <w:autoSpaceDE w:val="0"/>
        <w:autoSpaceDN w:val="0"/>
        <w:adjustRightInd w:val="0"/>
        <w:jc w:val="both"/>
        <w:rPr>
          <w:rFonts w:ascii="Tahoma" w:eastAsia="Times New Roman" w:hAnsi="Tahoma" w:cs="Tahoma"/>
          <w:i/>
          <w:sz w:val="24"/>
          <w:szCs w:val="24"/>
        </w:rPr>
      </w:pPr>
      <w:r w:rsidRPr="00F03B6D">
        <w:rPr>
          <w:rFonts w:ascii="Tahoma" w:eastAsia="Times New Roman" w:hAnsi="Tahoma" w:cs="Tahoma"/>
          <w:i/>
          <w:sz w:val="24"/>
          <w:szCs w:val="24"/>
        </w:rPr>
        <w:t>Considerând în medie 2.6 persoane pe gospodărie la nivel național (conform INS 2016) rezultă în Bistrița-Năsăud un venit mediu pe persoană pe lună de 1.143 RON. Veniturile din decila inferioară reprezintă 47% din venitul mediu. Nivelul maxim suportabil al tarifului pe tonă este stabilit la un nive</w:t>
      </w:r>
      <w:r w:rsidR="00DF5CFE">
        <w:rPr>
          <w:rFonts w:ascii="Tahoma" w:eastAsia="Times New Roman" w:hAnsi="Tahoma" w:cs="Tahoma"/>
          <w:i/>
          <w:sz w:val="24"/>
          <w:szCs w:val="24"/>
        </w:rPr>
        <w:t>l de 1.8% din cea mai inferioară decilă</w:t>
      </w:r>
      <w:r w:rsidRPr="00F03B6D">
        <w:rPr>
          <w:rFonts w:ascii="Tahoma" w:eastAsia="Times New Roman" w:hAnsi="Tahoma" w:cs="Tahoma"/>
          <w:i/>
          <w:sz w:val="24"/>
          <w:szCs w:val="24"/>
        </w:rPr>
        <w:t xml:space="preserve"> a venitului pe gospod</w:t>
      </w:r>
      <w:r w:rsidR="00C15EC3">
        <w:rPr>
          <w:rFonts w:ascii="Tahoma" w:eastAsia="Times New Roman" w:hAnsi="Tahoma" w:cs="Tahoma"/>
          <w:i/>
          <w:sz w:val="24"/>
          <w:szCs w:val="24"/>
        </w:rPr>
        <w:t>ă</w:t>
      </w:r>
      <w:r w:rsidRPr="00F03B6D">
        <w:rPr>
          <w:rFonts w:ascii="Tahoma" w:eastAsia="Times New Roman" w:hAnsi="Tahoma" w:cs="Tahoma"/>
          <w:i/>
          <w:sz w:val="24"/>
          <w:szCs w:val="24"/>
        </w:rPr>
        <w:t>rie</w:t>
      </w:r>
      <w:r w:rsidR="00C15EC3">
        <w:rPr>
          <w:rFonts w:ascii="Tahoma" w:eastAsia="Times New Roman" w:hAnsi="Tahoma" w:cs="Tahoma"/>
          <w:i/>
          <w:sz w:val="24"/>
          <w:szCs w:val="24"/>
        </w:rPr>
        <w:t>,</w:t>
      </w:r>
      <w:r w:rsidRPr="00F03B6D">
        <w:rPr>
          <w:rFonts w:ascii="Tahoma" w:eastAsia="Times New Roman" w:hAnsi="Tahoma" w:cs="Tahoma"/>
          <w:i/>
          <w:sz w:val="24"/>
          <w:szCs w:val="24"/>
        </w:rPr>
        <w:t xml:space="preserve"> </w:t>
      </w:r>
      <w:r w:rsidR="00C15EC3">
        <w:rPr>
          <w:rFonts w:ascii="Tahoma" w:eastAsia="Times New Roman" w:hAnsi="Tahoma" w:cs="Tahoma"/>
          <w:i/>
          <w:sz w:val="24"/>
          <w:szCs w:val="24"/>
        </w:rPr>
        <w:t xml:space="preserve">astfel </w:t>
      </w:r>
      <w:r w:rsidRPr="00F03B6D">
        <w:rPr>
          <w:rFonts w:ascii="Tahoma" w:eastAsia="Times New Roman" w:hAnsi="Tahoma" w:cs="Tahoma"/>
          <w:i/>
          <w:sz w:val="24"/>
          <w:szCs w:val="24"/>
        </w:rPr>
        <w:t>că tarifele calculate conform Fișei de Fundamentare sunt suportabile.</w:t>
      </w:r>
    </w:p>
    <w:p w:rsidR="00FF665B" w:rsidRPr="00F03B6D" w:rsidRDefault="00FF665B" w:rsidP="00845CBA">
      <w:pPr>
        <w:jc w:val="both"/>
        <w:rPr>
          <w:rFonts w:ascii="Tahoma" w:eastAsia="Times New Roman" w:hAnsi="Tahoma" w:cs="Tahoma"/>
          <w:i/>
          <w:sz w:val="24"/>
          <w:szCs w:val="24"/>
        </w:rPr>
      </w:pPr>
      <w:r w:rsidRPr="00F03B6D">
        <w:rPr>
          <w:rFonts w:ascii="Tahoma" w:eastAsia="Times New Roman" w:hAnsi="Tahoma" w:cs="Tahoma"/>
          <w:i/>
          <w:sz w:val="24"/>
          <w:szCs w:val="24"/>
        </w:rPr>
        <w:lastRenderedPageBreak/>
        <w:t>Rezultatele analizei de suportabilitate arată că în toate cazuril</w:t>
      </w:r>
      <w:r w:rsidR="00DF5CFE">
        <w:rPr>
          <w:rFonts w:ascii="Tahoma" w:eastAsia="Times New Roman" w:hAnsi="Tahoma" w:cs="Tahoma"/>
          <w:i/>
          <w:sz w:val="24"/>
          <w:szCs w:val="24"/>
        </w:rPr>
        <w:t>e tarifele calculate pe baza fiş</w:t>
      </w:r>
      <w:r w:rsidRPr="00F03B6D">
        <w:rPr>
          <w:rFonts w:ascii="Tahoma" w:eastAsia="Times New Roman" w:hAnsi="Tahoma" w:cs="Tahoma"/>
          <w:i/>
          <w:sz w:val="24"/>
          <w:szCs w:val="24"/>
        </w:rPr>
        <w:t>ei de fundamentare sunt sustenabile.</w:t>
      </w:r>
    </w:p>
    <w:p w:rsidR="00FF665B" w:rsidRPr="00F03B6D" w:rsidRDefault="00FF665B" w:rsidP="00845CBA">
      <w:pPr>
        <w:autoSpaceDE w:val="0"/>
        <w:autoSpaceDN w:val="0"/>
        <w:adjustRightInd w:val="0"/>
        <w:jc w:val="both"/>
        <w:rPr>
          <w:rFonts w:ascii="Tahoma" w:eastAsia="Times New Roman" w:hAnsi="Tahoma" w:cs="Tahoma"/>
          <w:i/>
          <w:sz w:val="24"/>
          <w:szCs w:val="24"/>
        </w:rPr>
      </w:pPr>
      <w:r w:rsidRPr="00F03B6D">
        <w:rPr>
          <w:rFonts w:ascii="Tahoma" w:eastAsia="Times New Roman" w:hAnsi="Tahoma" w:cs="Tahoma"/>
          <w:i/>
          <w:sz w:val="24"/>
          <w:szCs w:val="24"/>
        </w:rPr>
        <w:t xml:space="preserve">În politica de tarifare propusă în studiul de fezabilitate, tarifele pe tonă pentru utilizatorii non-menajeri au fost stabilite la valori mai ridicate, în medie cu aproximativ 2% decât cele provenite din gospodării.  Se menține politica de a avea un tarif mai mare pentru unitățile non-menajere, dar se ridică cu 10% tariful pentru acești utilizatori pentru a putea garanta sustenabilitatea serviciilor în condițiile în care se preconizează introducerea taxei de depozitare. </w:t>
      </w:r>
    </w:p>
    <w:p w:rsidR="00FF665B" w:rsidRPr="00F03B6D" w:rsidRDefault="00FF665B" w:rsidP="00845CBA">
      <w:pPr>
        <w:tabs>
          <w:tab w:val="left" w:pos="855"/>
        </w:tabs>
        <w:rPr>
          <w:rFonts w:ascii="Tahoma" w:eastAsia="Times New Roman" w:hAnsi="Tahoma" w:cs="Tahoma"/>
          <w:i/>
          <w:sz w:val="24"/>
          <w:szCs w:val="24"/>
        </w:rPr>
      </w:pPr>
      <w:r w:rsidRPr="00F03B6D">
        <w:rPr>
          <w:rFonts w:ascii="Tahoma" w:hAnsi="Tahoma" w:cs="Tahoma"/>
          <w:sz w:val="24"/>
          <w:szCs w:val="24"/>
        </w:rPr>
        <w:t>Rezultatele analizei de suportabilitate perioada 2018-2022</w:t>
      </w:r>
    </w:p>
    <w:p w:rsidR="00FF665B" w:rsidRPr="00F03B6D" w:rsidRDefault="00FF665B" w:rsidP="00845CBA">
      <w:pPr>
        <w:tabs>
          <w:tab w:val="left" w:pos="855"/>
        </w:tabs>
        <w:rPr>
          <w:rFonts w:ascii="Tahoma" w:eastAsia="Times New Roman" w:hAnsi="Tahoma" w:cs="Tahoma"/>
          <w:i/>
          <w:sz w:val="24"/>
          <w:szCs w:val="24"/>
        </w:rPr>
      </w:pPr>
      <w:r w:rsidRPr="00F03B6D">
        <w:rPr>
          <w:rFonts w:ascii="Tahoma" w:hAnsi="Tahoma" w:cs="Tahoma"/>
          <w:noProof/>
          <w:sz w:val="24"/>
          <w:szCs w:val="24"/>
          <w:lang w:val="ro-RO" w:eastAsia="ro-RO"/>
        </w:rPr>
        <w:drawing>
          <wp:inline distT="0" distB="0" distL="0" distR="0">
            <wp:extent cx="6210300" cy="1847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10300" cy="1847850"/>
                    </a:xfrm>
                    <a:prstGeom prst="rect">
                      <a:avLst/>
                    </a:prstGeom>
                    <a:noFill/>
                    <a:ln>
                      <a:noFill/>
                    </a:ln>
                  </pic:spPr>
                </pic:pic>
              </a:graphicData>
            </a:graphic>
          </wp:inline>
        </w:drawing>
      </w:r>
    </w:p>
    <w:p w:rsidR="00FF665B" w:rsidRPr="00673B29" w:rsidRDefault="00FF665B" w:rsidP="00845CBA">
      <w:pPr>
        <w:pStyle w:val="Legend"/>
        <w:keepNext/>
        <w:jc w:val="both"/>
        <w:rPr>
          <w:rFonts w:ascii="Tahoma" w:hAnsi="Tahoma" w:cs="Tahoma"/>
          <w:b/>
          <w:sz w:val="24"/>
          <w:szCs w:val="24"/>
          <w:lang w:val="ro-RO"/>
        </w:rPr>
      </w:pPr>
      <w:bookmarkStart w:id="1" w:name="_Toc383257972"/>
      <w:r w:rsidRPr="00673B29">
        <w:rPr>
          <w:rFonts w:ascii="Tahoma" w:hAnsi="Tahoma" w:cs="Tahoma"/>
          <w:b/>
          <w:sz w:val="24"/>
          <w:szCs w:val="24"/>
        </w:rPr>
        <w:t xml:space="preserve"> Tarife maximale</w:t>
      </w:r>
      <w:bookmarkEnd w:id="1"/>
      <w:r w:rsidRPr="00673B29">
        <w:rPr>
          <w:rFonts w:ascii="Tahoma" w:hAnsi="Tahoma" w:cs="Tahoma"/>
          <w:b/>
          <w:sz w:val="24"/>
          <w:szCs w:val="24"/>
        </w:rPr>
        <w:t xml:space="preserve"> </w:t>
      </w:r>
    </w:p>
    <w:tbl>
      <w:tblPr>
        <w:tblW w:w="7700" w:type="dxa"/>
        <w:tblInd w:w="108" w:type="dxa"/>
        <w:tblLook w:val="04A0" w:firstRow="1" w:lastRow="0" w:firstColumn="1" w:lastColumn="0" w:noHBand="0" w:noVBand="1"/>
      </w:tblPr>
      <w:tblGrid>
        <w:gridCol w:w="2932"/>
        <w:gridCol w:w="1676"/>
        <w:gridCol w:w="1756"/>
        <w:gridCol w:w="1336"/>
      </w:tblGrid>
      <w:tr w:rsidR="00FF665B" w:rsidRPr="00F03B6D" w:rsidTr="00BB2A7F">
        <w:trPr>
          <w:trHeight w:val="280"/>
        </w:trPr>
        <w:tc>
          <w:tcPr>
            <w:tcW w:w="2932" w:type="dxa"/>
            <w:tcBorders>
              <w:top w:val="nil"/>
              <w:left w:val="nil"/>
              <w:bottom w:val="nil"/>
              <w:right w:val="nil"/>
            </w:tcBorders>
            <w:shd w:val="clear" w:color="000000" w:fill="4F6228"/>
            <w:vAlign w:val="bottom"/>
            <w:hideMark/>
          </w:tcPr>
          <w:p w:rsidR="00FF665B" w:rsidRPr="00F03B6D" w:rsidRDefault="00FF665B" w:rsidP="00845CBA">
            <w:pPr>
              <w:rPr>
                <w:rFonts w:ascii="Tahoma" w:eastAsia="Times New Roman" w:hAnsi="Tahoma" w:cs="Tahoma"/>
                <w:b/>
                <w:bCs/>
                <w:color w:val="FFFFFF"/>
                <w:sz w:val="24"/>
                <w:szCs w:val="24"/>
              </w:rPr>
            </w:pPr>
            <w:r w:rsidRPr="00F03B6D">
              <w:rPr>
                <w:rFonts w:ascii="Tahoma" w:eastAsia="Times New Roman" w:hAnsi="Tahoma" w:cs="Tahoma"/>
                <w:b/>
                <w:bCs/>
                <w:color w:val="FFFFFF"/>
                <w:sz w:val="24"/>
                <w:szCs w:val="24"/>
              </w:rPr>
              <w:t>TARIFE MAXIMALE</w:t>
            </w:r>
          </w:p>
        </w:tc>
        <w:tc>
          <w:tcPr>
            <w:tcW w:w="1676" w:type="dxa"/>
            <w:tcBorders>
              <w:top w:val="nil"/>
              <w:left w:val="nil"/>
              <w:bottom w:val="nil"/>
              <w:right w:val="nil"/>
            </w:tcBorders>
            <w:shd w:val="clear" w:color="000000" w:fill="4F6228"/>
            <w:noWrap/>
            <w:vAlign w:val="bottom"/>
            <w:hideMark/>
          </w:tcPr>
          <w:p w:rsidR="00FF665B" w:rsidRPr="00F03B6D" w:rsidRDefault="00FF665B" w:rsidP="00845CBA">
            <w:pPr>
              <w:jc w:val="center"/>
              <w:rPr>
                <w:rFonts w:ascii="Tahoma" w:eastAsia="Times New Roman" w:hAnsi="Tahoma" w:cs="Tahoma"/>
                <w:b/>
                <w:bCs/>
                <w:color w:val="FFFFFF"/>
                <w:sz w:val="24"/>
                <w:szCs w:val="24"/>
              </w:rPr>
            </w:pPr>
            <w:r w:rsidRPr="00F03B6D">
              <w:rPr>
                <w:rFonts w:ascii="Tahoma" w:eastAsia="Times New Roman" w:hAnsi="Tahoma" w:cs="Tahoma"/>
                <w:b/>
                <w:bCs/>
                <w:color w:val="FFFFFF"/>
                <w:sz w:val="24"/>
                <w:szCs w:val="24"/>
              </w:rPr>
              <w:t>T1</w:t>
            </w:r>
          </w:p>
        </w:tc>
        <w:tc>
          <w:tcPr>
            <w:tcW w:w="1756" w:type="dxa"/>
            <w:tcBorders>
              <w:top w:val="nil"/>
              <w:left w:val="nil"/>
              <w:bottom w:val="nil"/>
              <w:right w:val="nil"/>
            </w:tcBorders>
            <w:shd w:val="clear" w:color="000000" w:fill="4F6228"/>
            <w:noWrap/>
            <w:vAlign w:val="bottom"/>
            <w:hideMark/>
          </w:tcPr>
          <w:p w:rsidR="00FF665B" w:rsidRPr="00F03B6D" w:rsidRDefault="00FF665B" w:rsidP="00845CBA">
            <w:pPr>
              <w:jc w:val="center"/>
              <w:rPr>
                <w:rFonts w:ascii="Tahoma" w:eastAsia="Times New Roman" w:hAnsi="Tahoma" w:cs="Tahoma"/>
                <w:b/>
                <w:bCs/>
                <w:color w:val="FFFFFF"/>
                <w:sz w:val="24"/>
                <w:szCs w:val="24"/>
              </w:rPr>
            </w:pPr>
            <w:r w:rsidRPr="00F03B6D">
              <w:rPr>
                <w:rFonts w:ascii="Tahoma" w:eastAsia="Times New Roman" w:hAnsi="Tahoma" w:cs="Tahoma"/>
                <w:b/>
                <w:bCs/>
                <w:color w:val="FFFFFF"/>
                <w:sz w:val="24"/>
                <w:szCs w:val="24"/>
              </w:rPr>
              <w:t>T2</w:t>
            </w:r>
          </w:p>
        </w:tc>
        <w:tc>
          <w:tcPr>
            <w:tcW w:w="1336" w:type="dxa"/>
            <w:tcBorders>
              <w:top w:val="nil"/>
              <w:left w:val="nil"/>
              <w:bottom w:val="nil"/>
              <w:right w:val="nil"/>
            </w:tcBorders>
            <w:shd w:val="clear" w:color="000000" w:fill="4F6228"/>
            <w:noWrap/>
            <w:vAlign w:val="bottom"/>
            <w:hideMark/>
          </w:tcPr>
          <w:p w:rsidR="00FF665B" w:rsidRPr="00F03B6D" w:rsidRDefault="00FF665B" w:rsidP="00845CBA">
            <w:pPr>
              <w:jc w:val="center"/>
              <w:rPr>
                <w:rFonts w:ascii="Tahoma" w:eastAsia="Times New Roman" w:hAnsi="Tahoma" w:cs="Tahoma"/>
                <w:b/>
                <w:bCs/>
                <w:color w:val="FFFFFF"/>
                <w:sz w:val="24"/>
                <w:szCs w:val="24"/>
              </w:rPr>
            </w:pPr>
            <w:r w:rsidRPr="00F03B6D">
              <w:rPr>
                <w:rFonts w:ascii="Tahoma" w:eastAsia="Times New Roman" w:hAnsi="Tahoma" w:cs="Tahoma"/>
                <w:b/>
                <w:bCs/>
                <w:color w:val="FFFFFF"/>
                <w:sz w:val="24"/>
                <w:szCs w:val="24"/>
              </w:rPr>
              <w:t>T3</w:t>
            </w:r>
          </w:p>
        </w:tc>
      </w:tr>
      <w:tr w:rsidR="00FF665B" w:rsidRPr="00F03B6D" w:rsidTr="00BB2A7F">
        <w:trPr>
          <w:trHeight w:val="280"/>
        </w:trPr>
        <w:tc>
          <w:tcPr>
            <w:tcW w:w="2932" w:type="dxa"/>
            <w:tcBorders>
              <w:top w:val="nil"/>
              <w:left w:val="nil"/>
              <w:bottom w:val="nil"/>
              <w:right w:val="nil"/>
            </w:tcBorders>
            <w:shd w:val="clear" w:color="000000" w:fill="4F6228"/>
            <w:vAlign w:val="bottom"/>
            <w:hideMark/>
          </w:tcPr>
          <w:p w:rsidR="00FF665B" w:rsidRPr="00F03B6D" w:rsidRDefault="00FF665B" w:rsidP="00845CBA">
            <w:pPr>
              <w:rPr>
                <w:rFonts w:ascii="Tahoma" w:eastAsia="Times New Roman" w:hAnsi="Tahoma" w:cs="Tahoma"/>
                <w:color w:val="FFFFFF"/>
                <w:sz w:val="24"/>
                <w:szCs w:val="24"/>
              </w:rPr>
            </w:pPr>
            <w:r w:rsidRPr="00F03B6D">
              <w:rPr>
                <w:rFonts w:ascii="Tahoma" w:eastAsia="Times New Roman" w:hAnsi="Tahoma" w:cs="Tahoma"/>
                <w:color w:val="FFFFFF"/>
                <w:sz w:val="24"/>
                <w:szCs w:val="24"/>
              </w:rPr>
              <w:t> </w:t>
            </w:r>
          </w:p>
        </w:tc>
        <w:tc>
          <w:tcPr>
            <w:tcW w:w="1676" w:type="dxa"/>
            <w:tcBorders>
              <w:top w:val="nil"/>
              <w:left w:val="nil"/>
              <w:bottom w:val="nil"/>
              <w:right w:val="single" w:sz="4" w:space="0" w:color="auto"/>
            </w:tcBorders>
            <w:shd w:val="clear" w:color="auto" w:fill="auto"/>
            <w:noWrap/>
            <w:vAlign w:val="bottom"/>
            <w:hideMark/>
          </w:tcPr>
          <w:p w:rsidR="00FF665B" w:rsidRPr="00F03B6D" w:rsidRDefault="00FF665B" w:rsidP="00845CBA">
            <w:pPr>
              <w:jc w:val="right"/>
              <w:rPr>
                <w:rFonts w:ascii="Tahoma" w:eastAsia="Times New Roman" w:hAnsi="Tahoma" w:cs="Tahoma"/>
                <w:color w:val="000000"/>
                <w:sz w:val="24"/>
                <w:szCs w:val="24"/>
              </w:rPr>
            </w:pPr>
            <w:r w:rsidRPr="00F03B6D">
              <w:rPr>
                <w:rFonts w:ascii="Tahoma" w:eastAsia="Times New Roman" w:hAnsi="Tahoma" w:cs="Tahoma"/>
                <w:color w:val="000000"/>
                <w:sz w:val="24"/>
                <w:szCs w:val="24"/>
              </w:rPr>
              <w:t xml:space="preserve"> RON/ pers/ luna </w:t>
            </w:r>
          </w:p>
        </w:tc>
        <w:tc>
          <w:tcPr>
            <w:tcW w:w="1756" w:type="dxa"/>
            <w:tcBorders>
              <w:top w:val="nil"/>
              <w:left w:val="nil"/>
              <w:bottom w:val="nil"/>
              <w:right w:val="single" w:sz="4" w:space="0" w:color="auto"/>
            </w:tcBorders>
            <w:shd w:val="clear" w:color="auto" w:fill="auto"/>
            <w:noWrap/>
            <w:vAlign w:val="bottom"/>
            <w:hideMark/>
          </w:tcPr>
          <w:p w:rsidR="00FF665B" w:rsidRPr="00F03B6D" w:rsidRDefault="00FF665B" w:rsidP="00845CBA">
            <w:pPr>
              <w:jc w:val="right"/>
              <w:rPr>
                <w:rFonts w:ascii="Tahoma" w:eastAsia="Times New Roman" w:hAnsi="Tahoma" w:cs="Tahoma"/>
                <w:color w:val="000000"/>
                <w:sz w:val="24"/>
                <w:szCs w:val="24"/>
              </w:rPr>
            </w:pPr>
            <w:r w:rsidRPr="00F03B6D">
              <w:rPr>
                <w:rFonts w:ascii="Tahoma" w:eastAsia="Times New Roman" w:hAnsi="Tahoma" w:cs="Tahoma"/>
                <w:color w:val="000000"/>
                <w:sz w:val="24"/>
                <w:szCs w:val="24"/>
              </w:rPr>
              <w:t xml:space="preserve"> RON/ pers/ luna </w:t>
            </w:r>
          </w:p>
        </w:tc>
        <w:tc>
          <w:tcPr>
            <w:tcW w:w="1336" w:type="dxa"/>
            <w:tcBorders>
              <w:top w:val="nil"/>
              <w:left w:val="nil"/>
              <w:bottom w:val="nil"/>
              <w:right w:val="single" w:sz="4" w:space="0" w:color="auto"/>
            </w:tcBorders>
            <w:shd w:val="clear" w:color="auto" w:fill="auto"/>
            <w:noWrap/>
            <w:vAlign w:val="bottom"/>
            <w:hideMark/>
          </w:tcPr>
          <w:p w:rsidR="00FF665B" w:rsidRPr="00F03B6D" w:rsidRDefault="00FF665B" w:rsidP="00845CBA">
            <w:pPr>
              <w:jc w:val="right"/>
              <w:rPr>
                <w:rFonts w:ascii="Tahoma" w:eastAsia="Times New Roman" w:hAnsi="Tahoma" w:cs="Tahoma"/>
                <w:color w:val="000000"/>
                <w:sz w:val="24"/>
                <w:szCs w:val="24"/>
              </w:rPr>
            </w:pPr>
            <w:r w:rsidRPr="00F03B6D">
              <w:rPr>
                <w:rFonts w:ascii="Tahoma" w:eastAsia="Times New Roman" w:hAnsi="Tahoma" w:cs="Tahoma"/>
                <w:color w:val="000000"/>
                <w:sz w:val="24"/>
                <w:szCs w:val="24"/>
              </w:rPr>
              <w:t xml:space="preserve"> RON/tona </w:t>
            </w:r>
          </w:p>
        </w:tc>
      </w:tr>
      <w:tr w:rsidR="00FF665B" w:rsidRPr="00F03B6D" w:rsidTr="00BB2A7F">
        <w:trPr>
          <w:trHeight w:val="280"/>
        </w:trPr>
        <w:tc>
          <w:tcPr>
            <w:tcW w:w="2932" w:type="dxa"/>
            <w:tcBorders>
              <w:top w:val="nil"/>
              <w:left w:val="nil"/>
              <w:bottom w:val="nil"/>
              <w:right w:val="nil"/>
            </w:tcBorders>
            <w:shd w:val="clear" w:color="000000" w:fill="4F6228"/>
            <w:vAlign w:val="bottom"/>
            <w:hideMark/>
          </w:tcPr>
          <w:p w:rsidR="00FF665B" w:rsidRPr="00F03B6D" w:rsidRDefault="00FF665B" w:rsidP="00845CBA">
            <w:pPr>
              <w:rPr>
                <w:rFonts w:ascii="Tahoma" w:eastAsia="Times New Roman" w:hAnsi="Tahoma" w:cs="Tahoma"/>
                <w:color w:val="FFFFFF"/>
                <w:sz w:val="24"/>
                <w:szCs w:val="24"/>
              </w:rPr>
            </w:pPr>
            <w:r w:rsidRPr="00F03B6D">
              <w:rPr>
                <w:rFonts w:ascii="Tahoma" w:eastAsia="Times New Roman" w:hAnsi="Tahoma" w:cs="Tahoma"/>
                <w:color w:val="FFFFFF"/>
                <w:sz w:val="24"/>
                <w:szCs w:val="24"/>
              </w:rPr>
              <w:t xml:space="preserve">Tarif, exclusiv TVA </w:t>
            </w:r>
          </w:p>
        </w:tc>
        <w:tc>
          <w:tcPr>
            <w:tcW w:w="1676" w:type="dxa"/>
            <w:tcBorders>
              <w:top w:val="nil"/>
              <w:left w:val="nil"/>
              <w:bottom w:val="nil"/>
              <w:right w:val="single" w:sz="4" w:space="0" w:color="auto"/>
            </w:tcBorders>
            <w:shd w:val="clear" w:color="auto" w:fill="auto"/>
            <w:noWrap/>
            <w:vAlign w:val="bottom"/>
            <w:hideMark/>
          </w:tcPr>
          <w:p w:rsidR="00FF665B" w:rsidRPr="00F03B6D" w:rsidRDefault="00FF665B" w:rsidP="00845CBA">
            <w:pPr>
              <w:jc w:val="right"/>
              <w:rPr>
                <w:rFonts w:ascii="Tahoma" w:eastAsia="Times New Roman" w:hAnsi="Tahoma" w:cs="Tahoma"/>
                <w:color w:val="000000"/>
                <w:sz w:val="24"/>
                <w:szCs w:val="24"/>
              </w:rPr>
            </w:pPr>
            <w:r w:rsidRPr="00F03B6D">
              <w:rPr>
                <w:rFonts w:ascii="Tahoma" w:eastAsia="Times New Roman" w:hAnsi="Tahoma" w:cs="Tahoma"/>
                <w:color w:val="000000"/>
                <w:sz w:val="24"/>
                <w:szCs w:val="24"/>
              </w:rPr>
              <w:t xml:space="preserve"> 11.42 </w:t>
            </w:r>
          </w:p>
        </w:tc>
        <w:tc>
          <w:tcPr>
            <w:tcW w:w="1756" w:type="dxa"/>
            <w:tcBorders>
              <w:top w:val="nil"/>
              <w:left w:val="nil"/>
              <w:bottom w:val="nil"/>
              <w:right w:val="single" w:sz="4" w:space="0" w:color="auto"/>
            </w:tcBorders>
            <w:shd w:val="clear" w:color="auto" w:fill="auto"/>
            <w:noWrap/>
            <w:vAlign w:val="bottom"/>
            <w:hideMark/>
          </w:tcPr>
          <w:p w:rsidR="00FF665B" w:rsidRPr="00F03B6D" w:rsidRDefault="00FF665B" w:rsidP="00845CBA">
            <w:pPr>
              <w:jc w:val="right"/>
              <w:rPr>
                <w:rFonts w:ascii="Tahoma" w:eastAsia="Times New Roman" w:hAnsi="Tahoma" w:cs="Tahoma"/>
                <w:color w:val="000000"/>
                <w:sz w:val="24"/>
                <w:szCs w:val="24"/>
              </w:rPr>
            </w:pPr>
            <w:r w:rsidRPr="00F03B6D">
              <w:rPr>
                <w:rFonts w:ascii="Tahoma" w:eastAsia="Times New Roman" w:hAnsi="Tahoma" w:cs="Tahoma"/>
                <w:color w:val="000000"/>
                <w:sz w:val="24"/>
                <w:szCs w:val="24"/>
              </w:rPr>
              <w:t xml:space="preserve"> 3.11 </w:t>
            </w:r>
          </w:p>
        </w:tc>
        <w:tc>
          <w:tcPr>
            <w:tcW w:w="1336" w:type="dxa"/>
            <w:tcBorders>
              <w:top w:val="nil"/>
              <w:left w:val="nil"/>
              <w:bottom w:val="nil"/>
              <w:right w:val="single" w:sz="4" w:space="0" w:color="auto"/>
            </w:tcBorders>
            <w:shd w:val="clear" w:color="auto" w:fill="auto"/>
            <w:noWrap/>
            <w:vAlign w:val="bottom"/>
            <w:hideMark/>
          </w:tcPr>
          <w:p w:rsidR="00FF665B" w:rsidRPr="00F03B6D" w:rsidRDefault="00FF665B" w:rsidP="00845CBA">
            <w:pPr>
              <w:jc w:val="right"/>
              <w:rPr>
                <w:rFonts w:ascii="Tahoma" w:eastAsia="Times New Roman" w:hAnsi="Tahoma" w:cs="Tahoma"/>
                <w:color w:val="000000"/>
                <w:sz w:val="24"/>
                <w:szCs w:val="24"/>
              </w:rPr>
            </w:pPr>
            <w:r w:rsidRPr="00F03B6D">
              <w:rPr>
                <w:rFonts w:ascii="Tahoma" w:eastAsia="Times New Roman" w:hAnsi="Tahoma" w:cs="Tahoma"/>
                <w:color w:val="000000"/>
                <w:sz w:val="24"/>
                <w:szCs w:val="24"/>
              </w:rPr>
              <w:t xml:space="preserve"> 407.10 </w:t>
            </w:r>
          </w:p>
        </w:tc>
      </w:tr>
      <w:tr w:rsidR="00FF665B" w:rsidRPr="00F03B6D" w:rsidTr="00BB2A7F">
        <w:trPr>
          <w:trHeight w:val="280"/>
        </w:trPr>
        <w:tc>
          <w:tcPr>
            <w:tcW w:w="2932" w:type="dxa"/>
            <w:tcBorders>
              <w:top w:val="nil"/>
              <w:left w:val="nil"/>
              <w:bottom w:val="nil"/>
              <w:right w:val="nil"/>
            </w:tcBorders>
            <w:shd w:val="clear" w:color="000000" w:fill="4F6228"/>
            <w:vAlign w:val="bottom"/>
            <w:hideMark/>
          </w:tcPr>
          <w:p w:rsidR="00FF665B" w:rsidRPr="00F03B6D" w:rsidRDefault="00FF665B" w:rsidP="00845CBA">
            <w:pPr>
              <w:rPr>
                <w:rFonts w:ascii="Tahoma" w:eastAsia="Times New Roman" w:hAnsi="Tahoma" w:cs="Tahoma"/>
                <w:color w:val="FFFFFF"/>
                <w:sz w:val="24"/>
                <w:szCs w:val="24"/>
              </w:rPr>
            </w:pPr>
            <w:r w:rsidRPr="00F03B6D">
              <w:rPr>
                <w:rFonts w:ascii="Tahoma" w:eastAsia="Times New Roman" w:hAnsi="Tahoma" w:cs="Tahoma"/>
                <w:color w:val="FFFFFF"/>
                <w:sz w:val="24"/>
                <w:szCs w:val="24"/>
              </w:rPr>
              <w:t>TVA</w:t>
            </w:r>
          </w:p>
        </w:tc>
        <w:tc>
          <w:tcPr>
            <w:tcW w:w="1676" w:type="dxa"/>
            <w:tcBorders>
              <w:top w:val="nil"/>
              <w:left w:val="nil"/>
              <w:bottom w:val="nil"/>
              <w:right w:val="single" w:sz="4" w:space="0" w:color="auto"/>
            </w:tcBorders>
            <w:shd w:val="clear" w:color="auto" w:fill="auto"/>
            <w:noWrap/>
            <w:vAlign w:val="bottom"/>
            <w:hideMark/>
          </w:tcPr>
          <w:p w:rsidR="00FF665B" w:rsidRPr="00F03B6D" w:rsidRDefault="00FF665B" w:rsidP="00845CBA">
            <w:pPr>
              <w:jc w:val="right"/>
              <w:rPr>
                <w:rFonts w:ascii="Tahoma" w:eastAsia="Times New Roman" w:hAnsi="Tahoma" w:cs="Tahoma"/>
                <w:color w:val="000000"/>
                <w:sz w:val="24"/>
                <w:szCs w:val="24"/>
              </w:rPr>
            </w:pPr>
            <w:r w:rsidRPr="00F03B6D">
              <w:rPr>
                <w:rFonts w:ascii="Tahoma" w:eastAsia="Times New Roman" w:hAnsi="Tahoma" w:cs="Tahoma"/>
                <w:color w:val="000000"/>
                <w:sz w:val="24"/>
                <w:szCs w:val="24"/>
              </w:rPr>
              <w:t xml:space="preserve"> 2.17 </w:t>
            </w:r>
          </w:p>
        </w:tc>
        <w:tc>
          <w:tcPr>
            <w:tcW w:w="1756" w:type="dxa"/>
            <w:tcBorders>
              <w:top w:val="nil"/>
              <w:left w:val="nil"/>
              <w:bottom w:val="nil"/>
              <w:right w:val="single" w:sz="4" w:space="0" w:color="auto"/>
            </w:tcBorders>
            <w:shd w:val="clear" w:color="auto" w:fill="auto"/>
            <w:noWrap/>
            <w:vAlign w:val="bottom"/>
            <w:hideMark/>
          </w:tcPr>
          <w:p w:rsidR="00FF665B" w:rsidRPr="00F03B6D" w:rsidRDefault="00FF665B" w:rsidP="00845CBA">
            <w:pPr>
              <w:jc w:val="right"/>
              <w:rPr>
                <w:rFonts w:ascii="Tahoma" w:eastAsia="Times New Roman" w:hAnsi="Tahoma" w:cs="Tahoma"/>
                <w:color w:val="000000"/>
                <w:sz w:val="24"/>
                <w:szCs w:val="24"/>
              </w:rPr>
            </w:pPr>
            <w:r w:rsidRPr="00F03B6D">
              <w:rPr>
                <w:rFonts w:ascii="Tahoma" w:eastAsia="Times New Roman" w:hAnsi="Tahoma" w:cs="Tahoma"/>
                <w:color w:val="000000"/>
                <w:sz w:val="24"/>
                <w:szCs w:val="24"/>
              </w:rPr>
              <w:t xml:space="preserve"> 0.59 </w:t>
            </w:r>
          </w:p>
        </w:tc>
        <w:tc>
          <w:tcPr>
            <w:tcW w:w="1336" w:type="dxa"/>
            <w:tcBorders>
              <w:top w:val="nil"/>
              <w:left w:val="nil"/>
              <w:bottom w:val="nil"/>
              <w:right w:val="single" w:sz="4" w:space="0" w:color="auto"/>
            </w:tcBorders>
            <w:shd w:val="clear" w:color="auto" w:fill="auto"/>
            <w:noWrap/>
            <w:vAlign w:val="bottom"/>
            <w:hideMark/>
          </w:tcPr>
          <w:p w:rsidR="00FF665B" w:rsidRPr="00F03B6D" w:rsidRDefault="00FF665B" w:rsidP="00845CBA">
            <w:pPr>
              <w:jc w:val="right"/>
              <w:rPr>
                <w:rFonts w:ascii="Tahoma" w:eastAsia="Times New Roman" w:hAnsi="Tahoma" w:cs="Tahoma"/>
                <w:color w:val="000000"/>
                <w:sz w:val="24"/>
                <w:szCs w:val="24"/>
              </w:rPr>
            </w:pPr>
            <w:r w:rsidRPr="00F03B6D">
              <w:rPr>
                <w:rFonts w:ascii="Tahoma" w:eastAsia="Times New Roman" w:hAnsi="Tahoma" w:cs="Tahoma"/>
                <w:color w:val="000000"/>
                <w:sz w:val="24"/>
                <w:szCs w:val="24"/>
              </w:rPr>
              <w:t xml:space="preserve"> 77.35 </w:t>
            </w:r>
          </w:p>
        </w:tc>
      </w:tr>
      <w:tr w:rsidR="00FF665B" w:rsidRPr="00F03B6D" w:rsidTr="00BB2A7F">
        <w:trPr>
          <w:trHeight w:val="280"/>
        </w:trPr>
        <w:tc>
          <w:tcPr>
            <w:tcW w:w="2932" w:type="dxa"/>
            <w:tcBorders>
              <w:top w:val="nil"/>
              <w:left w:val="nil"/>
              <w:bottom w:val="nil"/>
              <w:right w:val="nil"/>
            </w:tcBorders>
            <w:shd w:val="clear" w:color="000000" w:fill="4F6228"/>
            <w:vAlign w:val="bottom"/>
            <w:hideMark/>
          </w:tcPr>
          <w:p w:rsidR="00FF665B" w:rsidRPr="00F03B6D" w:rsidRDefault="00FF665B" w:rsidP="00845CBA">
            <w:pPr>
              <w:rPr>
                <w:rFonts w:ascii="Tahoma" w:eastAsia="Times New Roman" w:hAnsi="Tahoma" w:cs="Tahoma"/>
                <w:color w:val="FFFFFF"/>
                <w:sz w:val="24"/>
                <w:szCs w:val="24"/>
              </w:rPr>
            </w:pPr>
            <w:r w:rsidRPr="00F03B6D">
              <w:rPr>
                <w:rFonts w:ascii="Tahoma" w:eastAsia="Times New Roman" w:hAnsi="Tahoma" w:cs="Tahoma"/>
                <w:color w:val="FFFFFF"/>
                <w:sz w:val="24"/>
                <w:szCs w:val="24"/>
              </w:rPr>
              <w:t>Tarif, inclusiv TVA</w:t>
            </w:r>
          </w:p>
        </w:tc>
        <w:tc>
          <w:tcPr>
            <w:tcW w:w="1676" w:type="dxa"/>
            <w:tcBorders>
              <w:top w:val="nil"/>
              <w:left w:val="nil"/>
              <w:bottom w:val="nil"/>
              <w:right w:val="single" w:sz="4" w:space="0" w:color="auto"/>
            </w:tcBorders>
            <w:shd w:val="clear" w:color="auto" w:fill="auto"/>
            <w:noWrap/>
            <w:vAlign w:val="bottom"/>
            <w:hideMark/>
          </w:tcPr>
          <w:p w:rsidR="00FF665B" w:rsidRPr="00F03B6D" w:rsidRDefault="00FF665B" w:rsidP="00845CBA">
            <w:pPr>
              <w:jc w:val="right"/>
              <w:rPr>
                <w:rFonts w:ascii="Tahoma" w:eastAsia="Times New Roman" w:hAnsi="Tahoma" w:cs="Tahoma"/>
                <w:color w:val="000000"/>
                <w:sz w:val="24"/>
                <w:szCs w:val="24"/>
              </w:rPr>
            </w:pPr>
            <w:r w:rsidRPr="00F03B6D">
              <w:rPr>
                <w:rFonts w:ascii="Tahoma" w:eastAsia="Times New Roman" w:hAnsi="Tahoma" w:cs="Tahoma"/>
                <w:color w:val="000000"/>
                <w:sz w:val="24"/>
                <w:szCs w:val="24"/>
              </w:rPr>
              <w:t xml:space="preserve"> 13.59 </w:t>
            </w:r>
          </w:p>
        </w:tc>
        <w:tc>
          <w:tcPr>
            <w:tcW w:w="1756" w:type="dxa"/>
            <w:tcBorders>
              <w:top w:val="nil"/>
              <w:left w:val="nil"/>
              <w:bottom w:val="nil"/>
              <w:right w:val="single" w:sz="4" w:space="0" w:color="auto"/>
            </w:tcBorders>
            <w:shd w:val="clear" w:color="auto" w:fill="auto"/>
            <w:noWrap/>
            <w:vAlign w:val="bottom"/>
            <w:hideMark/>
          </w:tcPr>
          <w:p w:rsidR="00FF665B" w:rsidRPr="00F03B6D" w:rsidRDefault="00FF665B" w:rsidP="00845CBA">
            <w:pPr>
              <w:jc w:val="right"/>
              <w:rPr>
                <w:rFonts w:ascii="Tahoma" w:eastAsia="Times New Roman" w:hAnsi="Tahoma" w:cs="Tahoma"/>
                <w:color w:val="000000"/>
                <w:sz w:val="24"/>
                <w:szCs w:val="24"/>
              </w:rPr>
            </w:pPr>
            <w:r w:rsidRPr="00F03B6D">
              <w:rPr>
                <w:rFonts w:ascii="Tahoma" w:eastAsia="Times New Roman" w:hAnsi="Tahoma" w:cs="Tahoma"/>
                <w:color w:val="000000"/>
                <w:sz w:val="24"/>
                <w:szCs w:val="24"/>
              </w:rPr>
              <w:t xml:space="preserve"> 3.71 </w:t>
            </w:r>
          </w:p>
        </w:tc>
        <w:tc>
          <w:tcPr>
            <w:tcW w:w="1336" w:type="dxa"/>
            <w:tcBorders>
              <w:top w:val="nil"/>
              <w:left w:val="nil"/>
              <w:bottom w:val="nil"/>
              <w:right w:val="single" w:sz="4" w:space="0" w:color="auto"/>
            </w:tcBorders>
            <w:shd w:val="clear" w:color="auto" w:fill="auto"/>
            <w:noWrap/>
            <w:vAlign w:val="bottom"/>
            <w:hideMark/>
          </w:tcPr>
          <w:p w:rsidR="00FF665B" w:rsidRPr="00F03B6D" w:rsidRDefault="00FF665B" w:rsidP="00845CBA">
            <w:pPr>
              <w:jc w:val="right"/>
              <w:rPr>
                <w:rFonts w:ascii="Tahoma" w:eastAsia="Times New Roman" w:hAnsi="Tahoma" w:cs="Tahoma"/>
                <w:color w:val="000000"/>
                <w:sz w:val="24"/>
                <w:szCs w:val="24"/>
              </w:rPr>
            </w:pPr>
            <w:r w:rsidRPr="00F03B6D">
              <w:rPr>
                <w:rFonts w:ascii="Tahoma" w:eastAsia="Times New Roman" w:hAnsi="Tahoma" w:cs="Tahoma"/>
                <w:color w:val="000000"/>
                <w:sz w:val="24"/>
                <w:szCs w:val="24"/>
              </w:rPr>
              <w:t xml:space="preserve"> 484.45 </w:t>
            </w:r>
          </w:p>
        </w:tc>
      </w:tr>
      <w:tr w:rsidR="00FF665B" w:rsidRPr="00F03B6D" w:rsidTr="00BB2A7F">
        <w:trPr>
          <w:trHeight w:val="280"/>
        </w:trPr>
        <w:tc>
          <w:tcPr>
            <w:tcW w:w="2932" w:type="dxa"/>
            <w:tcBorders>
              <w:top w:val="nil"/>
              <w:left w:val="nil"/>
              <w:bottom w:val="nil"/>
              <w:right w:val="nil"/>
            </w:tcBorders>
            <w:shd w:val="clear" w:color="000000" w:fill="4F6228"/>
            <w:vAlign w:val="bottom"/>
          </w:tcPr>
          <w:p w:rsidR="00FF665B" w:rsidRPr="00F03B6D" w:rsidRDefault="00FF665B" w:rsidP="00845CBA">
            <w:pPr>
              <w:rPr>
                <w:rFonts w:ascii="Tahoma" w:eastAsia="Times New Roman" w:hAnsi="Tahoma" w:cs="Tahoma"/>
                <w:color w:val="FFFFFF"/>
                <w:sz w:val="24"/>
                <w:szCs w:val="24"/>
              </w:rPr>
            </w:pPr>
          </w:p>
        </w:tc>
        <w:tc>
          <w:tcPr>
            <w:tcW w:w="1676" w:type="dxa"/>
            <w:tcBorders>
              <w:top w:val="nil"/>
              <w:left w:val="nil"/>
              <w:bottom w:val="nil"/>
              <w:right w:val="single" w:sz="4" w:space="0" w:color="auto"/>
            </w:tcBorders>
            <w:shd w:val="clear" w:color="auto" w:fill="auto"/>
            <w:noWrap/>
            <w:vAlign w:val="bottom"/>
          </w:tcPr>
          <w:p w:rsidR="00FF665B" w:rsidRPr="00F03B6D" w:rsidRDefault="00FF665B" w:rsidP="00845CBA">
            <w:pPr>
              <w:jc w:val="right"/>
              <w:rPr>
                <w:rFonts w:ascii="Tahoma" w:eastAsia="Times New Roman" w:hAnsi="Tahoma" w:cs="Tahoma"/>
                <w:color w:val="000000"/>
                <w:sz w:val="24"/>
                <w:szCs w:val="24"/>
              </w:rPr>
            </w:pPr>
          </w:p>
        </w:tc>
        <w:tc>
          <w:tcPr>
            <w:tcW w:w="1756" w:type="dxa"/>
            <w:tcBorders>
              <w:top w:val="nil"/>
              <w:left w:val="nil"/>
              <w:bottom w:val="nil"/>
              <w:right w:val="single" w:sz="4" w:space="0" w:color="auto"/>
            </w:tcBorders>
            <w:shd w:val="clear" w:color="auto" w:fill="auto"/>
            <w:noWrap/>
            <w:vAlign w:val="bottom"/>
          </w:tcPr>
          <w:p w:rsidR="00FF665B" w:rsidRPr="00F03B6D" w:rsidRDefault="00FF665B" w:rsidP="00845CBA">
            <w:pPr>
              <w:jc w:val="right"/>
              <w:rPr>
                <w:rFonts w:ascii="Tahoma" w:eastAsia="Times New Roman" w:hAnsi="Tahoma" w:cs="Tahoma"/>
                <w:color w:val="000000"/>
                <w:sz w:val="24"/>
                <w:szCs w:val="24"/>
              </w:rPr>
            </w:pPr>
          </w:p>
        </w:tc>
        <w:tc>
          <w:tcPr>
            <w:tcW w:w="1336" w:type="dxa"/>
            <w:tcBorders>
              <w:top w:val="nil"/>
              <w:left w:val="nil"/>
              <w:bottom w:val="nil"/>
              <w:right w:val="single" w:sz="4" w:space="0" w:color="auto"/>
            </w:tcBorders>
            <w:shd w:val="clear" w:color="auto" w:fill="auto"/>
            <w:noWrap/>
            <w:vAlign w:val="bottom"/>
          </w:tcPr>
          <w:p w:rsidR="00FF665B" w:rsidRPr="00F03B6D" w:rsidRDefault="00FF665B" w:rsidP="00845CBA">
            <w:pPr>
              <w:jc w:val="right"/>
              <w:rPr>
                <w:rFonts w:ascii="Tahoma" w:eastAsia="Times New Roman" w:hAnsi="Tahoma" w:cs="Tahoma"/>
                <w:color w:val="000000"/>
                <w:sz w:val="24"/>
                <w:szCs w:val="24"/>
              </w:rPr>
            </w:pPr>
          </w:p>
        </w:tc>
      </w:tr>
    </w:tbl>
    <w:p w:rsidR="00FF665B" w:rsidRPr="00F03B6D" w:rsidRDefault="00FF665B" w:rsidP="00845CBA">
      <w:pPr>
        <w:jc w:val="both"/>
        <w:rPr>
          <w:rFonts w:ascii="Tahoma" w:hAnsi="Tahoma" w:cs="Tahoma"/>
          <w:b/>
          <w:i/>
          <w:sz w:val="24"/>
          <w:szCs w:val="24"/>
          <w:lang w:val="ro-RO"/>
        </w:rPr>
      </w:pPr>
      <w:r w:rsidRPr="00F03B6D">
        <w:rPr>
          <w:rFonts w:ascii="Tahoma" w:hAnsi="Tahoma" w:cs="Tahoma"/>
          <w:b/>
          <w:i/>
          <w:sz w:val="24"/>
          <w:szCs w:val="24"/>
          <w:lang w:val="ro-RO"/>
        </w:rPr>
        <w:t>Valoarea contractului</w:t>
      </w:r>
    </w:p>
    <w:p w:rsidR="00FF665B" w:rsidRPr="00F03B6D" w:rsidRDefault="00FF665B" w:rsidP="00845CBA">
      <w:pPr>
        <w:jc w:val="both"/>
        <w:rPr>
          <w:rFonts w:ascii="Tahoma" w:eastAsia="Times New Roman" w:hAnsi="Tahoma" w:cs="Tahoma"/>
          <w:i/>
          <w:sz w:val="24"/>
          <w:szCs w:val="24"/>
          <w:lang w:val="ro-RO"/>
        </w:rPr>
      </w:pPr>
      <w:r w:rsidRPr="00F03B6D">
        <w:rPr>
          <w:rFonts w:ascii="Tahoma" w:hAnsi="Tahoma" w:cs="Tahoma"/>
          <w:i/>
          <w:sz w:val="24"/>
          <w:szCs w:val="24"/>
          <w:lang w:val="ro-RO"/>
        </w:rPr>
        <w:t>Valoarea contractului se stabilește în baza veniturilor totale adunând sumele pe cei 5 ani de contract. Potrivit art. 12 din Legea 100/2016,</w:t>
      </w:r>
      <w:r w:rsidR="00417ECA">
        <w:rPr>
          <w:rFonts w:ascii="Tahoma" w:hAnsi="Tahoma" w:cs="Tahoma"/>
          <w:i/>
          <w:sz w:val="24"/>
          <w:szCs w:val="24"/>
          <w:lang w:val="ro-RO"/>
        </w:rPr>
        <w:t xml:space="preserve"> </w:t>
      </w:r>
      <w:r w:rsidRPr="00F03B6D">
        <w:rPr>
          <w:rFonts w:ascii="Tahoma" w:hAnsi="Tahoma" w:cs="Tahoma"/>
          <w:i/>
          <w:sz w:val="24"/>
          <w:szCs w:val="24"/>
          <w:lang w:val="ro-RO"/>
        </w:rPr>
        <w:t xml:space="preserve">valoarea unei concesiuni de lucrări sau a unei concesiuni de servicii este cifra totală de afaceri a concesionarului generată pe durata contractului, fără TVA, în schimbul lucrărilor și serviciilor care fac obiectul concesiunii, precum și pentru bunurile accesorii acestor lucrări și servicii. Astfel, valoarea contractului este de 143.223.158 RON fără TVA și de 170.435.558 RON cu TVA.  </w:t>
      </w:r>
    </w:p>
    <w:p w:rsidR="00BC64D5" w:rsidRDefault="00BC64D5" w:rsidP="00845CBA">
      <w:pPr>
        <w:jc w:val="both"/>
        <w:rPr>
          <w:rFonts w:ascii="Tahoma" w:hAnsi="Tahoma" w:cs="Tahoma"/>
          <w:i/>
          <w:sz w:val="24"/>
          <w:szCs w:val="24"/>
          <w:lang w:val="ro-RO"/>
        </w:rPr>
      </w:pPr>
    </w:p>
    <w:p w:rsidR="00FF665B" w:rsidRPr="00F03B6D" w:rsidRDefault="00FF665B" w:rsidP="00845CBA">
      <w:pPr>
        <w:jc w:val="both"/>
        <w:rPr>
          <w:rFonts w:ascii="Tahoma" w:hAnsi="Tahoma" w:cs="Tahoma"/>
          <w:i/>
          <w:sz w:val="24"/>
          <w:szCs w:val="24"/>
          <w:lang w:val="fr-FR"/>
        </w:rPr>
      </w:pPr>
      <w:r w:rsidRPr="00F03B6D">
        <w:rPr>
          <w:rFonts w:ascii="Tahoma" w:hAnsi="Tahoma" w:cs="Tahoma"/>
          <w:i/>
          <w:sz w:val="24"/>
          <w:szCs w:val="24"/>
          <w:lang w:val="ro-RO"/>
        </w:rPr>
        <w:t>SUMA veniturilor aferente fiecărui an pe durata celor 5 ani ai contractului calculată astfel, pentru fiecare an în parte:</w:t>
      </w:r>
    </w:p>
    <w:p w:rsidR="00FF665B" w:rsidRPr="00F03B6D" w:rsidRDefault="00FF665B" w:rsidP="00845CBA">
      <w:pPr>
        <w:jc w:val="both"/>
        <w:rPr>
          <w:rFonts w:ascii="Tahoma" w:hAnsi="Tahoma" w:cs="Tahoma"/>
          <w:i/>
          <w:sz w:val="24"/>
          <w:szCs w:val="24"/>
          <w:lang w:val="ro-RO"/>
        </w:rPr>
      </w:pPr>
      <w:r w:rsidRPr="00F03B6D">
        <w:rPr>
          <w:rFonts w:ascii="Tahoma" w:hAnsi="Tahoma" w:cs="Tahoma"/>
          <w:i/>
          <w:sz w:val="24"/>
          <w:szCs w:val="24"/>
          <w:lang w:val="fr-FR"/>
        </w:rPr>
        <w:lastRenderedPageBreak/>
        <w:t>[</w:t>
      </w:r>
      <w:r w:rsidRPr="00F03B6D">
        <w:rPr>
          <w:rFonts w:ascii="Tahoma" w:hAnsi="Tahoma" w:cs="Tahoma"/>
          <w:i/>
          <w:sz w:val="24"/>
          <w:szCs w:val="24"/>
          <w:lang w:val="ro-RO"/>
        </w:rPr>
        <w:t>T1* număr utilizatori persoane fizice din mediul urban + T2* număr utilizatori persoane fizice din mediul rural + T3* tone de deș</w:t>
      </w:r>
      <w:r w:rsidR="00673B29">
        <w:rPr>
          <w:rFonts w:ascii="Tahoma" w:hAnsi="Tahoma" w:cs="Tahoma"/>
          <w:i/>
          <w:sz w:val="24"/>
          <w:szCs w:val="24"/>
          <w:lang w:val="ro-RO"/>
        </w:rPr>
        <w:t>e</w:t>
      </w:r>
      <w:r w:rsidRPr="00F03B6D">
        <w:rPr>
          <w:rFonts w:ascii="Tahoma" w:hAnsi="Tahoma" w:cs="Tahoma"/>
          <w:i/>
          <w:sz w:val="24"/>
          <w:szCs w:val="24"/>
          <w:lang w:val="ro-RO"/>
        </w:rPr>
        <w:t>uri colectate de la agenți economici/instituții publice + T4 * tone de deș</w:t>
      </w:r>
      <w:r w:rsidR="001F7558">
        <w:rPr>
          <w:rFonts w:ascii="Tahoma" w:hAnsi="Tahoma" w:cs="Tahoma"/>
          <w:i/>
          <w:sz w:val="24"/>
          <w:szCs w:val="24"/>
          <w:lang w:val="ro-RO"/>
        </w:rPr>
        <w:t>e</w:t>
      </w:r>
      <w:r w:rsidRPr="00F03B6D">
        <w:rPr>
          <w:rFonts w:ascii="Tahoma" w:hAnsi="Tahoma" w:cs="Tahoma"/>
          <w:i/>
          <w:sz w:val="24"/>
          <w:szCs w:val="24"/>
          <w:lang w:val="ro-RO"/>
        </w:rPr>
        <w:t>uri colectate din activități de construcție și demolări, persoane fizice + T5 * tone de deș</w:t>
      </w:r>
      <w:r w:rsidR="001F7558">
        <w:rPr>
          <w:rFonts w:ascii="Tahoma" w:hAnsi="Tahoma" w:cs="Tahoma"/>
          <w:i/>
          <w:sz w:val="24"/>
          <w:szCs w:val="24"/>
          <w:lang w:val="ro-RO"/>
        </w:rPr>
        <w:t>e</w:t>
      </w:r>
      <w:r w:rsidRPr="00F03B6D">
        <w:rPr>
          <w:rFonts w:ascii="Tahoma" w:hAnsi="Tahoma" w:cs="Tahoma"/>
          <w:i/>
          <w:sz w:val="24"/>
          <w:szCs w:val="24"/>
          <w:lang w:val="ro-RO"/>
        </w:rPr>
        <w:t>uri colectate din activități de construcție și demolări, agen</w:t>
      </w:r>
      <w:r w:rsidR="00215852">
        <w:rPr>
          <w:rFonts w:ascii="Tahoma" w:hAnsi="Tahoma" w:cs="Tahoma"/>
          <w:i/>
          <w:sz w:val="24"/>
          <w:szCs w:val="24"/>
          <w:lang w:val="ro-RO"/>
        </w:rPr>
        <w:t>ţ</w:t>
      </w:r>
      <w:r w:rsidRPr="00F03B6D">
        <w:rPr>
          <w:rFonts w:ascii="Tahoma" w:hAnsi="Tahoma" w:cs="Tahoma"/>
          <w:i/>
          <w:sz w:val="24"/>
          <w:szCs w:val="24"/>
          <w:lang w:val="ro-RO"/>
        </w:rPr>
        <w:t>i economici/institu</w:t>
      </w:r>
      <w:r w:rsidR="00215852">
        <w:rPr>
          <w:rFonts w:ascii="Tahoma" w:hAnsi="Tahoma" w:cs="Tahoma"/>
          <w:i/>
          <w:sz w:val="24"/>
          <w:szCs w:val="24"/>
          <w:lang w:val="ro-RO"/>
        </w:rPr>
        <w:t>ţ</w:t>
      </w:r>
      <w:r w:rsidRPr="00F03B6D">
        <w:rPr>
          <w:rFonts w:ascii="Tahoma" w:hAnsi="Tahoma" w:cs="Tahoma"/>
          <w:i/>
          <w:sz w:val="24"/>
          <w:szCs w:val="24"/>
          <w:lang w:val="ro-RO"/>
        </w:rPr>
        <w:t>ii publice +T6* tone de deșeuri voluminoase și DEEE colectate de la persoane fizice</w:t>
      </w:r>
      <w:r w:rsidR="00215852">
        <w:rPr>
          <w:rFonts w:ascii="Tahoma" w:hAnsi="Tahoma" w:cs="Tahoma"/>
          <w:i/>
          <w:sz w:val="24"/>
          <w:szCs w:val="24"/>
          <w:lang w:val="ro-RO"/>
        </w:rPr>
        <w:t xml:space="preserve"> </w:t>
      </w:r>
      <w:r w:rsidRPr="00F03B6D">
        <w:rPr>
          <w:rFonts w:ascii="Tahoma" w:hAnsi="Tahoma" w:cs="Tahoma"/>
          <w:i/>
          <w:sz w:val="24"/>
          <w:szCs w:val="24"/>
          <w:lang w:val="ro-RO"/>
        </w:rPr>
        <w:t>+</w:t>
      </w:r>
      <w:r w:rsidR="00215852">
        <w:rPr>
          <w:rFonts w:ascii="Tahoma" w:hAnsi="Tahoma" w:cs="Tahoma"/>
          <w:i/>
          <w:sz w:val="24"/>
          <w:szCs w:val="24"/>
          <w:lang w:val="ro-RO"/>
        </w:rPr>
        <w:t xml:space="preserve"> </w:t>
      </w:r>
      <w:r w:rsidRPr="00F03B6D">
        <w:rPr>
          <w:rFonts w:ascii="Tahoma" w:hAnsi="Tahoma" w:cs="Tahoma"/>
          <w:i/>
          <w:sz w:val="24"/>
          <w:szCs w:val="24"/>
          <w:lang w:val="ro-RO"/>
        </w:rPr>
        <w:t>T7* tone de deșeuri voluminoase și DEEE colectate de la agen</w:t>
      </w:r>
      <w:r w:rsidR="00215852">
        <w:rPr>
          <w:rFonts w:ascii="Tahoma" w:hAnsi="Tahoma" w:cs="Tahoma"/>
          <w:i/>
          <w:sz w:val="24"/>
          <w:szCs w:val="24"/>
          <w:lang w:val="ro-RO"/>
        </w:rPr>
        <w:t>ţ</w:t>
      </w:r>
      <w:r w:rsidRPr="00F03B6D">
        <w:rPr>
          <w:rFonts w:ascii="Tahoma" w:hAnsi="Tahoma" w:cs="Tahoma"/>
          <w:i/>
          <w:sz w:val="24"/>
          <w:szCs w:val="24"/>
          <w:lang w:val="ro-RO"/>
        </w:rPr>
        <w:t>i economici/institu</w:t>
      </w:r>
      <w:r w:rsidR="00215852">
        <w:rPr>
          <w:rFonts w:ascii="Tahoma" w:hAnsi="Tahoma" w:cs="Tahoma"/>
          <w:i/>
          <w:sz w:val="24"/>
          <w:szCs w:val="24"/>
          <w:lang w:val="ro-RO"/>
        </w:rPr>
        <w:t>ţ</w:t>
      </w:r>
      <w:r w:rsidRPr="00F03B6D">
        <w:rPr>
          <w:rFonts w:ascii="Tahoma" w:hAnsi="Tahoma" w:cs="Tahoma"/>
          <w:i/>
          <w:sz w:val="24"/>
          <w:szCs w:val="24"/>
          <w:lang w:val="ro-RO"/>
        </w:rPr>
        <w:t xml:space="preserve">ii publice] </w:t>
      </w:r>
    </w:p>
    <w:p w:rsidR="00FF665B" w:rsidRDefault="00FF665B" w:rsidP="00845CBA">
      <w:pPr>
        <w:jc w:val="both"/>
        <w:rPr>
          <w:rFonts w:ascii="Tahoma" w:hAnsi="Tahoma" w:cs="Tahoma"/>
          <w:i/>
          <w:sz w:val="24"/>
          <w:szCs w:val="24"/>
        </w:rPr>
      </w:pPr>
      <w:r w:rsidRPr="00F03B6D">
        <w:rPr>
          <w:rFonts w:ascii="Tahoma" w:hAnsi="Tahoma" w:cs="Tahoma"/>
          <w:i/>
          <w:sz w:val="24"/>
          <w:szCs w:val="24"/>
        </w:rPr>
        <w:t>Calcul detaliat venituri și valoarea contractului:</w:t>
      </w:r>
    </w:p>
    <w:p w:rsidR="00FF665B" w:rsidRPr="00F03B6D" w:rsidRDefault="00FF665B" w:rsidP="00845CBA">
      <w:pPr>
        <w:jc w:val="both"/>
        <w:rPr>
          <w:rFonts w:ascii="Tahoma" w:hAnsi="Tahoma" w:cs="Tahoma"/>
          <w:b/>
          <w:i/>
          <w:sz w:val="24"/>
          <w:szCs w:val="24"/>
          <w:lang w:val="ro-RO"/>
        </w:rPr>
      </w:pPr>
      <w:r w:rsidRPr="00F03B6D">
        <w:rPr>
          <w:rFonts w:ascii="Tahoma" w:hAnsi="Tahoma" w:cs="Tahoma"/>
          <w:noProof/>
          <w:sz w:val="24"/>
          <w:szCs w:val="24"/>
          <w:lang w:val="ro-RO" w:eastAsia="ro-RO"/>
        </w:rPr>
        <w:drawing>
          <wp:inline distT="0" distB="0" distL="0" distR="0">
            <wp:extent cx="6210300" cy="5734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10300" cy="5734050"/>
                    </a:xfrm>
                    <a:prstGeom prst="rect">
                      <a:avLst/>
                    </a:prstGeom>
                    <a:noFill/>
                    <a:ln>
                      <a:noFill/>
                    </a:ln>
                  </pic:spPr>
                </pic:pic>
              </a:graphicData>
            </a:graphic>
          </wp:inline>
        </w:drawing>
      </w:r>
    </w:p>
    <w:p w:rsidR="00FF665B" w:rsidRPr="00F03B6D" w:rsidRDefault="00FF665B" w:rsidP="00845CBA">
      <w:pPr>
        <w:jc w:val="both"/>
        <w:rPr>
          <w:rFonts w:ascii="Tahoma" w:hAnsi="Tahoma" w:cs="Tahoma"/>
          <w:b/>
          <w:i/>
          <w:sz w:val="24"/>
          <w:szCs w:val="24"/>
          <w:lang w:val="ro-RO"/>
        </w:rPr>
      </w:pPr>
    </w:p>
    <w:p w:rsidR="00FF665B" w:rsidRPr="00F03B6D" w:rsidRDefault="00215852" w:rsidP="00845CBA">
      <w:pPr>
        <w:pStyle w:val="Listparagraf"/>
        <w:numPr>
          <w:ilvl w:val="0"/>
          <w:numId w:val="4"/>
        </w:numPr>
        <w:autoSpaceDE w:val="0"/>
        <w:autoSpaceDN w:val="0"/>
        <w:adjustRightInd w:val="0"/>
        <w:spacing w:after="0" w:line="240" w:lineRule="auto"/>
        <w:jc w:val="both"/>
        <w:rPr>
          <w:rFonts w:ascii="Tahoma" w:hAnsi="Tahoma" w:cs="Tahoma"/>
          <w:b/>
          <w:sz w:val="24"/>
          <w:szCs w:val="24"/>
          <w:lang w:val="ro-RO"/>
        </w:rPr>
      </w:pPr>
      <w:r>
        <w:rPr>
          <w:rFonts w:ascii="Tahoma" w:hAnsi="Tahoma" w:cs="Tahoma"/>
          <w:b/>
          <w:sz w:val="24"/>
          <w:szCs w:val="24"/>
          <w:lang w:val="ro-RO"/>
        </w:rPr>
        <w:t>III.3. Alegerea ş</w:t>
      </w:r>
      <w:r w:rsidR="00FF665B" w:rsidRPr="00F03B6D">
        <w:rPr>
          <w:rFonts w:ascii="Tahoma" w:hAnsi="Tahoma" w:cs="Tahoma"/>
          <w:b/>
          <w:sz w:val="24"/>
          <w:szCs w:val="24"/>
          <w:lang w:val="ro-RO"/>
        </w:rPr>
        <w:t xml:space="preserve">i justificarea criteriilor de calificare privind capacitatea </w:t>
      </w:r>
      <w:r>
        <w:rPr>
          <w:rFonts w:ascii="Tahoma" w:hAnsi="Tahoma" w:cs="Tahoma"/>
          <w:b/>
          <w:sz w:val="24"/>
          <w:szCs w:val="24"/>
          <w:lang w:val="ro-RO"/>
        </w:rPr>
        <w:t>ş</w:t>
      </w:r>
      <w:r w:rsidR="00FF665B" w:rsidRPr="00F03B6D">
        <w:rPr>
          <w:rFonts w:ascii="Tahoma" w:hAnsi="Tahoma" w:cs="Tahoma"/>
          <w:b/>
          <w:sz w:val="24"/>
          <w:szCs w:val="24"/>
          <w:lang w:val="ro-RO"/>
        </w:rPr>
        <w:t>i dup</w:t>
      </w:r>
      <w:r>
        <w:rPr>
          <w:rFonts w:ascii="Tahoma" w:hAnsi="Tahoma" w:cs="Tahoma"/>
          <w:b/>
          <w:sz w:val="24"/>
          <w:szCs w:val="24"/>
          <w:lang w:val="ro-RO"/>
        </w:rPr>
        <w:t>ă</w:t>
      </w:r>
      <w:r w:rsidR="00FF665B" w:rsidRPr="00F03B6D">
        <w:rPr>
          <w:rFonts w:ascii="Tahoma" w:hAnsi="Tahoma" w:cs="Tahoma"/>
          <w:b/>
          <w:sz w:val="24"/>
          <w:szCs w:val="24"/>
          <w:lang w:val="ro-RO"/>
        </w:rPr>
        <w:t xml:space="preserve"> caz, criteriile de selec</w:t>
      </w:r>
      <w:r>
        <w:rPr>
          <w:rFonts w:ascii="Tahoma" w:hAnsi="Tahoma" w:cs="Tahoma"/>
          <w:b/>
          <w:sz w:val="24"/>
          <w:szCs w:val="24"/>
          <w:lang w:val="ro-RO"/>
        </w:rPr>
        <w:t>ţ</w:t>
      </w:r>
      <w:r w:rsidR="00FF665B" w:rsidRPr="00F03B6D">
        <w:rPr>
          <w:rFonts w:ascii="Tahoma" w:hAnsi="Tahoma" w:cs="Tahoma"/>
          <w:b/>
          <w:sz w:val="24"/>
          <w:szCs w:val="24"/>
          <w:lang w:val="ro-RO"/>
        </w:rPr>
        <w:t>ie</w:t>
      </w:r>
    </w:p>
    <w:p w:rsidR="00FF665B" w:rsidRPr="00F03B6D" w:rsidRDefault="00FF665B" w:rsidP="00845CBA">
      <w:pPr>
        <w:pStyle w:val="Listparagraf"/>
        <w:autoSpaceDE w:val="0"/>
        <w:autoSpaceDN w:val="0"/>
        <w:adjustRightInd w:val="0"/>
        <w:spacing w:after="0" w:line="240" w:lineRule="auto"/>
        <w:ind w:left="1075"/>
        <w:jc w:val="both"/>
        <w:rPr>
          <w:rFonts w:ascii="Tahoma" w:hAnsi="Tahoma" w:cs="Tahoma"/>
          <w:b/>
          <w:sz w:val="24"/>
          <w:szCs w:val="24"/>
          <w:lang w:val="ro-RO"/>
        </w:rPr>
      </w:pPr>
    </w:p>
    <w:p w:rsidR="00FF665B" w:rsidRPr="00F03B6D" w:rsidRDefault="00FF665B" w:rsidP="00845CBA">
      <w:pPr>
        <w:autoSpaceDE w:val="0"/>
        <w:autoSpaceDN w:val="0"/>
        <w:adjustRightInd w:val="0"/>
        <w:spacing w:after="0" w:line="240" w:lineRule="auto"/>
        <w:jc w:val="both"/>
        <w:rPr>
          <w:rFonts w:ascii="Tahoma" w:eastAsia="Times New Roman" w:hAnsi="Tahoma" w:cs="Tahoma"/>
          <w:b/>
          <w:i/>
          <w:sz w:val="24"/>
          <w:szCs w:val="24"/>
        </w:rPr>
      </w:pPr>
      <w:r w:rsidRPr="00F03B6D">
        <w:rPr>
          <w:rFonts w:ascii="Tahoma" w:eastAsia="Times New Roman" w:hAnsi="Tahoma" w:cs="Tahoma"/>
          <w:b/>
          <w:sz w:val="24"/>
          <w:szCs w:val="24"/>
        </w:rPr>
        <w:t>b.1) Paragraful</w:t>
      </w:r>
      <w:r w:rsidRPr="001F7558">
        <w:rPr>
          <w:rFonts w:ascii="Tahoma" w:eastAsia="Times New Roman" w:hAnsi="Tahoma" w:cs="Tahoma"/>
          <w:b/>
          <w:sz w:val="24"/>
          <w:szCs w:val="24"/>
        </w:rPr>
        <w:t>:</w:t>
      </w:r>
      <w:r w:rsidRPr="00F03B6D">
        <w:rPr>
          <w:rFonts w:ascii="Tahoma" w:eastAsia="Times New Roman" w:hAnsi="Tahoma" w:cs="Tahoma"/>
          <w:b/>
          <w:i/>
          <w:sz w:val="24"/>
          <w:szCs w:val="24"/>
        </w:rPr>
        <w:t xml:space="preserve"> </w:t>
      </w:r>
      <w:r w:rsidRPr="001F7558">
        <w:rPr>
          <w:rFonts w:ascii="Tahoma" w:eastAsia="Times New Roman" w:hAnsi="Tahoma" w:cs="Tahoma"/>
          <w:i/>
          <w:sz w:val="24"/>
          <w:szCs w:val="24"/>
        </w:rPr>
        <w:t>”</w:t>
      </w:r>
      <w:r w:rsidR="00753D97" w:rsidRPr="001F7558">
        <w:rPr>
          <w:rFonts w:ascii="Tahoma" w:hAnsi="Tahoma" w:cs="Tahoma"/>
          <w:i/>
          <w:sz w:val="24"/>
          <w:szCs w:val="24"/>
          <w:lang w:val="ro-RO"/>
        </w:rPr>
        <w:t>C</w:t>
      </w:r>
      <w:r w:rsidR="00753D97">
        <w:rPr>
          <w:rFonts w:ascii="Tahoma" w:hAnsi="Tahoma" w:cs="Tahoma"/>
          <w:i/>
          <w:sz w:val="24"/>
          <w:szCs w:val="24"/>
          <w:lang w:val="ro-RO"/>
        </w:rPr>
        <w:t>uantumul garanţiei de participare în sumă</w:t>
      </w:r>
      <w:r w:rsidRPr="00F03B6D">
        <w:rPr>
          <w:rFonts w:ascii="Tahoma" w:hAnsi="Tahoma" w:cs="Tahoma"/>
          <w:i/>
          <w:sz w:val="24"/>
          <w:szCs w:val="24"/>
          <w:lang w:val="ro-RO"/>
        </w:rPr>
        <w:t xml:space="preserve"> fix</w:t>
      </w:r>
      <w:r w:rsidR="00753D97">
        <w:rPr>
          <w:rFonts w:ascii="Tahoma" w:hAnsi="Tahoma" w:cs="Tahoma"/>
          <w:i/>
          <w:sz w:val="24"/>
          <w:szCs w:val="24"/>
          <w:lang w:val="ro-RO"/>
        </w:rPr>
        <w:t>ă</w:t>
      </w:r>
      <w:r w:rsidRPr="00F03B6D">
        <w:rPr>
          <w:rFonts w:ascii="Tahoma" w:hAnsi="Tahoma" w:cs="Tahoma"/>
          <w:i/>
          <w:sz w:val="24"/>
          <w:szCs w:val="24"/>
          <w:lang w:val="ro-RO"/>
        </w:rPr>
        <w:t xml:space="preserve">, este de </w:t>
      </w:r>
      <w:r w:rsidRPr="00F03B6D">
        <w:rPr>
          <w:rFonts w:ascii="Tahoma" w:eastAsia="Times New Roman" w:hAnsi="Tahoma" w:cs="Tahoma"/>
          <w:i/>
          <w:sz w:val="24"/>
          <w:szCs w:val="24"/>
        </w:rPr>
        <w:t>593.423</w:t>
      </w:r>
      <w:r w:rsidR="00753D97">
        <w:rPr>
          <w:rFonts w:ascii="Tahoma" w:eastAsia="Times New Roman" w:hAnsi="Tahoma" w:cs="Tahoma"/>
          <w:i/>
          <w:sz w:val="24"/>
          <w:szCs w:val="24"/>
        </w:rPr>
        <w:t xml:space="preserve"> </w:t>
      </w:r>
      <w:r w:rsidR="00753D97">
        <w:rPr>
          <w:rFonts w:ascii="Tahoma" w:hAnsi="Tahoma" w:cs="Tahoma"/>
          <w:i/>
          <w:sz w:val="24"/>
          <w:szCs w:val="24"/>
          <w:lang w:val="ro-RO"/>
        </w:rPr>
        <w:t>lei fă</w:t>
      </w:r>
      <w:r w:rsidRPr="00F03B6D">
        <w:rPr>
          <w:rFonts w:ascii="Tahoma" w:hAnsi="Tahoma" w:cs="Tahoma"/>
          <w:i/>
          <w:sz w:val="24"/>
          <w:szCs w:val="24"/>
          <w:lang w:val="ro-RO"/>
        </w:rPr>
        <w:t>r</w:t>
      </w:r>
      <w:r w:rsidR="00753D97">
        <w:rPr>
          <w:rFonts w:ascii="Tahoma" w:hAnsi="Tahoma" w:cs="Tahoma"/>
          <w:i/>
          <w:sz w:val="24"/>
          <w:szCs w:val="24"/>
          <w:lang w:val="ro-RO"/>
        </w:rPr>
        <w:t>ă</w:t>
      </w:r>
      <w:r w:rsidRPr="00F03B6D">
        <w:rPr>
          <w:rFonts w:ascii="Tahoma" w:hAnsi="Tahoma" w:cs="Tahoma"/>
          <w:i/>
          <w:sz w:val="24"/>
          <w:szCs w:val="24"/>
          <w:lang w:val="ro-RO"/>
        </w:rPr>
        <w:t xml:space="preserve"> TVA, adic</w:t>
      </w:r>
      <w:r w:rsidR="00753D97">
        <w:rPr>
          <w:rFonts w:ascii="Tahoma" w:hAnsi="Tahoma" w:cs="Tahoma"/>
          <w:i/>
          <w:sz w:val="24"/>
          <w:szCs w:val="24"/>
          <w:lang w:val="ro-RO"/>
        </w:rPr>
        <w:t>ă 2% din valoarea anuală estimată a contractului</w:t>
      </w:r>
      <w:r w:rsidR="00753D97" w:rsidRPr="001F7558">
        <w:rPr>
          <w:rFonts w:ascii="Tahoma" w:hAnsi="Tahoma" w:cs="Tahoma"/>
          <w:i/>
          <w:sz w:val="24"/>
          <w:szCs w:val="24"/>
          <w:lang w:val="ro-RO"/>
        </w:rPr>
        <w:t>”.</w:t>
      </w:r>
    </w:p>
    <w:p w:rsidR="00FF665B" w:rsidRPr="00F03B6D" w:rsidRDefault="00FF665B" w:rsidP="00845CBA">
      <w:pPr>
        <w:autoSpaceDE w:val="0"/>
        <w:autoSpaceDN w:val="0"/>
        <w:adjustRightInd w:val="0"/>
        <w:spacing w:after="0" w:line="240" w:lineRule="auto"/>
        <w:jc w:val="both"/>
        <w:rPr>
          <w:rFonts w:ascii="Tahoma" w:eastAsia="Times New Roman" w:hAnsi="Tahoma" w:cs="Tahoma"/>
          <w:b/>
          <w:i/>
          <w:sz w:val="24"/>
          <w:szCs w:val="24"/>
        </w:rPr>
      </w:pPr>
    </w:p>
    <w:p w:rsidR="00FF665B" w:rsidRPr="00F03B6D" w:rsidRDefault="00FF665B" w:rsidP="00753D97">
      <w:pPr>
        <w:autoSpaceDE w:val="0"/>
        <w:autoSpaceDN w:val="0"/>
        <w:adjustRightInd w:val="0"/>
        <w:spacing w:after="0" w:line="240" w:lineRule="auto"/>
        <w:jc w:val="both"/>
        <w:rPr>
          <w:rFonts w:ascii="Tahoma" w:eastAsia="Times New Roman" w:hAnsi="Tahoma" w:cs="Tahoma"/>
          <w:b/>
          <w:sz w:val="24"/>
          <w:szCs w:val="24"/>
        </w:rPr>
      </w:pPr>
      <w:r w:rsidRPr="00F03B6D">
        <w:rPr>
          <w:rFonts w:ascii="Tahoma" w:eastAsia="Times New Roman" w:hAnsi="Tahoma" w:cs="Tahoma"/>
          <w:b/>
          <w:sz w:val="24"/>
          <w:szCs w:val="24"/>
        </w:rPr>
        <w:t>Se modifică și va avea următorul conținut:</w:t>
      </w:r>
    </w:p>
    <w:p w:rsidR="00FF665B" w:rsidRPr="00F03B6D" w:rsidRDefault="00FF665B" w:rsidP="00845CBA">
      <w:pPr>
        <w:autoSpaceDE w:val="0"/>
        <w:autoSpaceDN w:val="0"/>
        <w:adjustRightInd w:val="0"/>
        <w:spacing w:after="0" w:line="240" w:lineRule="auto"/>
        <w:jc w:val="both"/>
        <w:rPr>
          <w:rFonts w:ascii="Tahoma" w:eastAsia="Times New Roman" w:hAnsi="Tahoma" w:cs="Tahoma"/>
          <w:b/>
          <w:i/>
          <w:sz w:val="24"/>
          <w:szCs w:val="24"/>
        </w:rPr>
      </w:pPr>
    </w:p>
    <w:p w:rsidR="00FF665B" w:rsidRPr="001F7558" w:rsidRDefault="00FF665B" w:rsidP="00845CBA">
      <w:pPr>
        <w:autoSpaceDE w:val="0"/>
        <w:autoSpaceDN w:val="0"/>
        <w:adjustRightInd w:val="0"/>
        <w:spacing w:after="0" w:line="240" w:lineRule="auto"/>
        <w:jc w:val="both"/>
        <w:rPr>
          <w:rFonts w:ascii="Tahoma" w:eastAsia="Times New Roman" w:hAnsi="Tahoma" w:cs="Tahoma"/>
          <w:i/>
          <w:sz w:val="24"/>
          <w:szCs w:val="24"/>
        </w:rPr>
      </w:pPr>
      <w:r w:rsidRPr="001F7558">
        <w:rPr>
          <w:rFonts w:ascii="Tahoma" w:eastAsia="Times New Roman" w:hAnsi="Tahoma" w:cs="Tahoma"/>
          <w:i/>
          <w:sz w:val="24"/>
          <w:szCs w:val="24"/>
        </w:rPr>
        <w:t>”</w:t>
      </w:r>
      <w:r w:rsidRPr="001F7558">
        <w:rPr>
          <w:rFonts w:ascii="Tahoma" w:hAnsi="Tahoma" w:cs="Tahoma"/>
          <w:i/>
          <w:sz w:val="24"/>
          <w:szCs w:val="24"/>
          <w:lang w:val="ro-RO"/>
        </w:rPr>
        <w:t>Cuantumul garan</w:t>
      </w:r>
      <w:r w:rsidR="00B21377" w:rsidRPr="001F7558">
        <w:rPr>
          <w:rFonts w:ascii="Tahoma" w:hAnsi="Tahoma" w:cs="Tahoma"/>
          <w:i/>
          <w:sz w:val="24"/>
          <w:szCs w:val="24"/>
          <w:lang w:val="ro-RO"/>
        </w:rPr>
        <w:t>ţ</w:t>
      </w:r>
      <w:r w:rsidRPr="001F7558">
        <w:rPr>
          <w:rFonts w:ascii="Tahoma" w:hAnsi="Tahoma" w:cs="Tahoma"/>
          <w:i/>
          <w:sz w:val="24"/>
          <w:szCs w:val="24"/>
          <w:lang w:val="ro-RO"/>
        </w:rPr>
        <w:t>iei de participare în suma fix</w:t>
      </w:r>
      <w:r w:rsidR="00B21377" w:rsidRPr="001F7558">
        <w:rPr>
          <w:rFonts w:ascii="Tahoma" w:hAnsi="Tahoma" w:cs="Tahoma"/>
          <w:i/>
          <w:sz w:val="24"/>
          <w:szCs w:val="24"/>
          <w:lang w:val="ro-RO"/>
        </w:rPr>
        <w:t>ă</w:t>
      </w:r>
      <w:r w:rsidRPr="001F7558">
        <w:rPr>
          <w:rFonts w:ascii="Tahoma" w:hAnsi="Tahoma" w:cs="Tahoma"/>
          <w:i/>
          <w:sz w:val="24"/>
          <w:szCs w:val="24"/>
          <w:lang w:val="ro-RO"/>
        </w:rPr>
        <w:t xml:space="preserve">, este de </w:t>
      </w:r>
      <w:r w:rsidRPr="001F7558">
        <w:rPr>
          <w:rFonts w:ascii="Tahoma" w:eastAsia="Times New Roman" w:hAnsi="Tahoma" w:cs="Tahoma"/>
          <w:i/>
          <w:sz w:val="24"/>
          <w:szCs w:val="24"/>
        </w:rPr>
        <w:t>493.910 lei f</w:t>
      </w:r>
      <w:r w:rsidR="00B21377" w:rsidRPr="001F7558">
        <w:rPr>
          <w:rFonts w:ascii="Tahoma" w:eastAsia="Times New Roman" w:hAnsi="Tahoma" w:cs="Tahoma"/>
          <w:i/>
          <w:sz w:val="24"/>
          <w:szCs w:val="24"/>
        </w:rPr>
        <w:t>ă</w:t>
      </w:r>
      <w:r w:rsidRPr="001F7558">
        <w:rPr>
          <w:rFonts w:ascii="Tahoma" w:eastAsia="Times New Roman" w:hAnsi="Tahoma" w:cs="Tahoma"/>
          <w:i/>
          <w:sz w:val="24"/>
          <w:szCs w:val="24"/>
        </w:rPr>
        <w:t>r</w:t>
      </w:r>
      <w:r w:rsidR="00B21377" w:rsidRPr="001F7558">
        <w:rPr>
          <w:rFonts w:ascii="Tahoma" w:eastAsia="Times New Roman" w:hAnsi="Tahoma" w:cs="Tahoma"/>
          <w:i/>
          <w:sz w:val="24"/>
          <w:szCs w:val="24"/>
        </w:rPr>
        <w:t>ă</w:t>
      </w:r>
      <w:r w:rsidRPr="001F7558">
        <w:rPr>
          <w:rFonts w:ascii="Tahoma" w:eastAsia="Times New Roman" w:hAnsi="Tahoma" w:cs="Tahoma"/>
          <w:i/>
          <w:sz w:val="24"/>
          <w:szCs w:val="24"/>
        </w:rPr>
        <w:t xml:space="preserve"> TVA</w:t>
      </w:r>
      <w:r w:rsidRPr="001F7558">
        <w:rPr>
          <w:rFonts w:ascii="Tahoma" w:hAnsi="Tahoma" w:cs="Tahoma"/>
          <w:i/>
          <w:sz w:val="24"/>
          <w:szCs w:val="24"/>
          <w:lang w:val="ro-RO"/>
        </w:rPr>
        <w:t>, adic</w:t>
      </w:r>
      <w:r w:rsidR="00B21377" w:rsidRPr="001F7558">
        <w:rPr>
          <w:rFonts w:ascii="Tahoma" w:hAnsi="Tahoma" w:cs="Tahoma"/>
          <w:i/>
          <w:sz w:val="24"/>
          <w:szCs w:val="24"/>
          <w:lang w:val="ro-RO"/>
        </w:rPr>
        <w:t>ă 2% din valoarea anuală estimată a contractului</w:t>
      </w:r>
      <w:r w:rsidRPr="001F7558">
        <w:rPr>
          <w:rFonts w:ascii="Tahoma" w:eastAsia="Times New Roman" w:hAnsi="Tahoma" w:cs="Tahoma"/>
          <w:i/>
          <w:sz w:val="24"/>
          <w:szCs w:val="24"/>
        </w:rPr>
        <w:t>”</w:t>
      </w:r>
      <w:r w:rsidR="00B21377" w:rsidRPr="001F7558">
        <w:rPr>
          <w:rFonts w:ascii="Tahoma" w:eastAsia="Times New Roman" w:hAnsi="Tahoma" w:cs="Tahoma"/>
          <w:i/>
          <w:sz w:val="24"/>
          <w:szCs w:val="24"/>
        </w:rPr>
        <w:t>.</w:t>
      </w:r>
    </w:p>
    <w:p w:rsidR="00FF665B" w:rsidRPr="00F03B6D" w:rsidRDefault="00FF665B" w:rsidP="00845CBA">
      <w:pPr>
        <w:autoSpaceDE w:val="0"/>
        <w:autoSpaceDN w:val="0"/>
        <w:adjustRightInd w:val="0"/>
        <w:spacing w:after="0" w:line="240" w:lineRule="auto"/>
        <w:jc w:val="both"/>
        <w:rPr>
          <w:rFonts w:ascii="Tahoma" w:eastAsia="Times New Roman" w:hAnsi="Tahoma" w:cs="Tahoma"/>
          <w:b/>
          <w:sz w:val="24"/>
          <w:szCs w:val="24"/>
        </w:rPr>
      </w:pPr>
    </w:p>
    <w:p w:rsidR="00FF665B" w:rsidRPr="00F03B6D" w:rsidRDefault="00FF665B" w:rsidP="00845CBA">
      <w:pPr>
        <w:autoSpaceDE w:val="0"/>
        <w:autoSpaceDN w:val="0"/>
        <w:adjustRightInd w:val="0"/>
        <w:spacing w:after="0" w:line="240" w:lineRule="auto"/>
        <w:jc w:val="both"/>
        <w:rPr>
          <w:rFonts w:ascii="Tahoma" w:hAnsi="Tahoma" w:cs="Tahoma"/>
          <w:i/>
          <w:sz w:val="24"/>
          <w:szCs w:val="24"/>
          <w:lang w:val="ro-RO"/>
        </w:rPr>
      </w:pPr>
      <w:r w:rsidRPr="00F03B6D">
        <w:rPr>
          <w:rFonts w:ascii="Tahoma" w:eastAsia="Times New Roman" w:hAnsi="Tahoma" w:cs="Tahoma"/>
          <w:b/>
          <w:sz w:val="24"/>
          <w:szCs w:val="24"/>
          <w:lang w:val="de-DE"/>
        </w:rPr>
        <w:t>b.2) Paragraful</w:t>
      </w:r>
      <w:r w:rsidRPr="00F03B6D">
        <w:rPr>
          <w:rFonts w:ascii="Tahoma" w:eastAsia="Times New Roman" w:hAnsi="Tahoma" w:cs="Tahoma"/>
          <w:b/>
          <w:i/>
          <w:sz w:val="24"/>
          <w:szCs w:val="24"/>
          <w:lang w:val="de-DE"/>
        </w:rPr>
        <w:t xml:space="preserve">: </w:t>
      </w:r>
      <w:r w:rsidRPr="001F7558">
        <w:rPr>
          <w:rFonts w:ascii="Tahoma" w:eastAsia="Times New Roman" w:hAnsi="Tahoma" w:cs="Tahoma"/>
          <w:i/>
          <w:sz w:val="24"/>
          <w:szCs w:val="24"/>
          <w:lang w:val="de-DE"/>
        </w:rPr>
        <w:t>”</w:t>
      </w:r>
      <w:r w:rsidRPr="00F03B6D">
        <w:rPr>
          <w:rFonts w:ascii="Tahoma" w:hAnsi="Tahoma" w:cs="Tahoma"/>
          <w:i/>
          <w:sz w:val="24"/>
          <w:szCs w:val="24"/>
          <w:lang w:val="ro-RO"/>
        </w:rPr>
        <w:t xml:space="preserve">Cuantumul garanției de bună execuție este de </w:t>
      </w:r>
      <w:r w:rsidRPr="00F03B6D">
        <w:rPr>
          <w:rFonts w:ascii="Tahoma" w:eastAsia="Times New Roman" w:hAnsi="Tahoma" w:cs="Tahoma"/>
          <w:i/>
          <w:sz w:val="24"/>
          <w:szCs w:val="24"/>
          <w:lang w:val="de-DE"/>
        </w:rPr>
        <w:t xml:space="preserve">2.967.117 </w:t>
      </w:r>
      <w:r w:rsidR="00B21377">
        <w:rPr>
          <w:rFonts w:ascii="Tahoma" w:eastAsia="Times New Roman" w:hAnsi="Tahoma" w:cs="Tahoma"/>
          <w:i/>
          <w:sz w:val="24"/>
          <w:szCs w:val="24"/>
          <w:lang w:val="de-DE"/>
        </w:rPr>
        <w:t>l</w:t>
      </w:r>
      <w:r w:rsidRPr="00F03B6D">
        <w:rPr>
          <w:rFonts w:ascii="Tahoma" w:hAnsi="Tahoma" w:cs="Tahoma"/>
          <w:i/>
          <w:sz w:val="24"/>
          <w:szCs w:val="24"/>
          <w:lang w:val="ro-RO"/>
        </w:rPr>
        <w:t>ei fără TVA”</w:t>
      </w:r>
      <w:r w:rsidR="001F7558">
        <w:rPr>
          <w:rFonts w:ascii="Tahoma" w:hAnsi="Tahoma" w:cs="Tahoma"/>
          <w:i/>
          <w:sz w:val="24"/>
          <w:szCs w:val="24"/>
          <w:lang w:val="ro-RO"/>
        </w:rPr>
        <w:t>.</w:t>
      </w:r>
    </w:p>
    <w:p w:rsidR="00FF665B" w:rsidRPr="00F03B6D" w:rsidRDefault="00FF665B" w:rsidP="00845CBA">
      <w:pPr>
        <w:autoSpaceDE w:val="0"/>
        <w:autoSpaceDN w:val="0"/>
        <w:adjustRightInd w:val="0"/>
        <w:spacing w:after="0" w:line="240" w:lineRule="auto"/>
        <w:jc w:val="both"/>
        <w:rPr>
          <w:rFonts w:ascii="Tahoma" w:hAnsi="Tahoma" w:cs="Tahoma"/>
          <w:i/>
          <w:sz w:val="24"/>
          <w:szCs w:val="24"/>
          <w:lang w:val="ro-RO"/>
        </w:rPr>
      </w:pPr>
    </w:p>
    <w:p w:rsidR="00FF665B" w:rsidRPr="00F03B6D" w:rsidRDefault="00FF665B" w:rsidP="00845CBA">
      <w:pPr>
        <w:autoSpaceDE w:val="0"/>
        <w:autoSpaceDN w:val="0"/>
        <w:adjustRightInd w:val="0"/>
        <w:spacing w:after="0" w:line="240" w:lineRule="auto"/>
        <w:jc w:val="both"/>
        <w:rPr>
          <w:rFonts w:ascii="Tahoma" w:eastAsia="Times New Roman" w:hAnsi="Tahoma" w:cs="Tahoma"/>
          <w:b/>
          <w:sz w:val="24"/>
          <w:szCs w:val="24"/>
        </w:rPr>
      </w:pPr>
      <w:r w:rsidRPr="00F03B6D">
        <w:rPr>
          <w:rFonts w:ascii="Tahoma" w:eastAsia="Times New Roman" w:hAnsi="Tahoma" w:cs="Tahoma"/>
          <w:b/>
          <w:sz w:val="24"/>
          <w:szCs w:val="24"/>
        </w:rPr>
        <w:t>Se modifică și va avea următorul conținut:</w:t>
      </w:r>
    </w:p>
    <w:p w:rsidR="00FF665B" w:rsidRPr="00F03B6D" w:rsidRDefault="00FF665B" w:rsidP="00845CBA">
      <w:pPr>
        <w:autoSpaceDE w:val="0"/>
        <w:autoSpaceDN w:val="0"/>
        <w:adjustRightInd w:val="0"/>
        <w:spacing w:after="0" w:line="240" w:lineRule="auto"/>
        <w:jc w:val="both"/>
        <w:rPr>
          <w:rFonts w:ascii="Tahoma" w:eastAsia="Times New Roman" w:hAnsi="Tahoma" w:cs="Tahoma"/>
          <w:b/>
          <w:i/>
          <w:sz w:val="24"/>
          <w:szCs w:val="24"/>
        </w:rPr>
      </w:pPr>
    </w:p>
    <w:p w:rsidR="00FF665B" w:rsidRPr="006E7DB0" w:rsidRDefault="00FF665B" w:rsidP="00845CBA">
      <w:pPr>
        <w:autoSpaceDE w:val="0"/>
        <w:autoSpaceDN w:val="0"/>
        <w:adjustRightInd w:val="0"/>
        <w:spacing w:after="0" w:line="240" w:lineRule="auto"/>
        <w:jc w:val="both"/>
        <w:rPr>
          <w:rFonts w:ascii="Tahoma" w:eastAsia="Times New Roman" w:hAnsi="Tahoma" w:cs="Tahoma"/>
          <w:i/>
          <w:sz w:val="24"/>
          <w:szCs w:val="24"/>
          <w:lang w:val="de-DE"/>
        </w:rPr>
      </w:pPr>
      <w:r w:rsidRPr="006E7DB0">
        <w:rPr>
          <w:rFonts w:ascii="Tahoma" w:eastAsia="Times New Roman" w:hAnsi="Tahoma" w:cs="Tahoma"/>
          <w:i/>
          <w:sz w:val="24"/>
          <w:szCs w:val="24"/>
          <w:lang w:val="de-DE"/>
        </w:rPr>
        <w:t>”</w:t>
      </w:r>
      <w:r w:rsidRPr="006E7DB0">
        <w:rPr>
          <w:rFonts w:ascii="Tahoma" w:hAnsi="Tahoma" w:cs="Tahoma"/>
          <w:i/>
          <w:sz w:val="24"/>
          <w:szCs w:val="24"/>
          <w:lang w:val="ro-RO"/>
        </w:rPr>
        <w:t>Cuantumul garanției de bună execuție este de 2.469.551</w:t>
      </w:r>
      <w:r w:rsidR="00B21377" w:rsidRPr="006E7DB0">
        <w:rPr>
          <w:rFonts w:ascii="Tahoma" w:hAnsi="Tahoma" w:cs="Tahoma"/>
          <w:i/>
          <w:sz w:val="24"/>
          <w:szCs w:val="24"/>
          <w:lang w:val="ro-RO"/>
        </w:rPr>
        <w:t xml:space="preserve"> l</w:t>
      </w:r>
      <w:r w:rsidRPr="006E7DB0">
        <w:rPr>
          <w:rFonts w:ascii="Tahoma" w:eastAsia="Times New Roman" w:hAnsi="Tahoma" w:cs="Tahoma"/>
          <w:i/>
          <w:sz w:val="24"/>
          <w:szCs w:val="24"/>
          <w:lang w:val="de-DE"/>
        </w:rPr>
        <w:t>ei fără TVA</w:t>
      </w:r>
      <w:r w:rsidRPr="006E7DB0">
        <w:rPr>
          <w:rFonts w:ascii="Tahoma" w:hAnsi="Tahoma" w:cs="Tahoma"/>
          <w:i/>
          <w:sz w:val="24"/>
          <w:szCs w:val="24"/>
          <w:lang w:val="ro-RO"/>
        </w:rPr>
        <w:t>”</w:t>
      </w:r>
      <w:r w:rsidR="00B21377" w:rsidRPr="006E7DB0">
        <w:rPr>
          <w:rFonts w:ascii="Tahoma" w:hAnsi="Tahoma" w:cs="Tahoma"/>
          <w:i/>
          <w:sz w:val="24"/>
          <w:szCs w:val="24"/>
          <w:lang w:val="ro-RO"/>
        </w:rPr>
        <w:t>.</w:t>
      </w:r>
    </w:p>
    <w:p w:rsidR="00FF665B" w:rsidRPr="00F03B6D" w:rsidRDefault="00FF665B" w:rsidP="00845CBA">
      <w:pPr>
        <w:autoSpaceDE w:val="0"/>
        <w:autoSpaceDN w:val="0"/>
        <w:adjustRightInd w:val="0"/>
        <w:spacing w:after="0" w:line="240" w:lineRule="auto"/>
        <w:jc w:val="both"/>
        <w:rPr>
          <w:rFonts w:ascii="Tahoma" w:eastAsia="Times New Roman" w:hAnsi="Tahoma" w:cs="Tahoma"/>
          <w:b/>
          <w:i/>
          <w:sz w:val="24"/>
          <w:szCs w:val="24"/>
          <w:lang w:val="de-DE"/>
        </w:rPr>
      </w:pPr>
    </w:p>
    <w:p w:rsidR="00FF665B" w:rsidRPr="00F03B6D" w:rsidRDefault="00FF665B" w:rsidP="00845CBA">
      <w:pPr>
        <w:autoSpaceDE w:val="0"/>
        <w:autoSpaceDN w:val="0"/>
        <w:adjustRightInd w:val="0"/>
        <w:spacing w:after="0" w:line="240" w:lineRule="auto"/>
        <w:jc w:val="both"/>
        <w:rPr>
          <w:rFonts w:ascii="Tahoma" w:eastAsia="Times New Roman" w:hAnsi="Tahoma" w:cs="Tahoma"/>
          <w:b/>
          <w:sz w:val="24"/>
          <w:szCs w:val="24"/>
        </w:rPr>
      </w:pPr>
      <w:r w:rsidRPr="00F03B6D">
        <w:rPr>
          <w:rFonts w:ascii="Tahoma" w:eastAsia="Times New Roman" w:hAnsi="Tahoma" w:cs="Tahoma"/>
          <w:b/>
          <w:sz w:val="24"/>
          <w:szCs w:val="24"/>
        </w:rPr>
        <w:t>b.3) Paragraful:</w:t>
      </w:r>
      <w:r w:rsidR="006E7DB0">
        <w:rPr>
          <w:rFonts w:ascii="Tahoma" w:eastAsia="Times New Roman" w:hAnsi="Tahoma" w:cs="Tahoma"/>
          <w:b/>
          <w:sz w:val="24"/>
          <w:szCs w:val="24"/>
        </w:rPr>
        <w:t xml:space="preserve"> </w:t>
      </w:r>
      <w:r w:rsidRPr="006E7DB0">
        <w:rPr>
          <w:rFonts w:ascii="Tahoma" w:eastAsia="Times New Roman" w:hAnsi="Tahoma" w:cs="Tahoma"/>
          <w:sz w:val="24"/>
          <w:szCs w:val="24"/>
        </w:rPr>
        <w:t>”</w:t>
      </w:r>
      <w:r w:rsidR="00783B89">
        <w:rPr>
          <w:rFonts w:ascii="Tahoma" w:hAnsi="Tahoma" w:cs="Tahoma"/>
          <w:i/>
          <w:sz w:val="24"/>
          <w:szCs w:val="24"/>
          <w:lang w:val="ro-RO"/>
        </w:rPr>
        <w:t>Avâ</w:t>
      </w:r>
      <w:r w:rsidR="006F0EDE">
        <w:rPr>
          <w:rFonts w:ascii="Tahoma" w:hAnsi="Tahoma" w:cs="Tahoma"/>
          <w:i/>
          <w:sz w:val="24"/>
          <w:szCs w:val="24"/>
          <w:lang w:val="ro-RO"/>
        </w:rPr>
        <w:t>nd în vedere că</w:t>
      </w:r>
      <w:r w:rsidRPr="00F03B6D">
        <w:rPr>
          <w:rFonts w:ascii="Tahoma" w:hAnsi="Tahoma" w:cs="Tahoma"/>
          <w:i/>
          <w:sz w:val="24"/>
          <w:szCs w:val="24"/>
          <w:lang w:val="ro-RO"/>
        </w:rPr>
        <w:t xml:space="preserve"> se dore</w:t>
      </w:r>
      <w:r w:rsidR="006F0EDE">
        <w:rPr>
          <w:rFonts w:ascii="Tahoma" w:hAnsi="Tahoma" w:cs="Tahoma"/>
          <w:i/>
          <w:sz w:val="24"/>
          <w:szCs w:val="24"/>
          <w:lang w:val="ro-RO"/>
        </w:rPr>
        <w:t>ş</w:t>
      </w:r>
      <w:r w:rsidRPr="00F03B6D">
        <w:rPr>
          <w:rFonts w:ascii="Tahoma" w:hAnsi="Tahoma" w:cs="Tahoma"/>
          <w:i/>
          <w:sz w:val="24"/>
          <w:szCs w:val="24"/>
          <w:lang w:val="ro-RO"/>
        </w:rPr>
        <w:t xml:space="preserve">te prestarea serviciilor de colectare, transport, depozitare </w:t>
      </w:r>
      <w:r w:rsidR="006F0EDE">
        <w:rPr>
          <w:rFonts w:ascii="Tahoma" w:hAnsi="Tahoma" w:cs="Tahoma"/>
          <w:i/>
          <w:sz w:val="24"/>
          <w:szCs w:val="24"/>
          <w:lang w:val="ro-RO"/>
        </w:rPr>
        <w:t>ş</w:t>
      </w:r>
      <w:r w:rsidRPr="00F03B6D">
        <w:rPr>
          <w:rFonts w:ascii="Tahoma" w:hAnsi="Tahoma" w:cs="Tahoma"/>
          <w:i/>
          <w:sz w:val="24"/>
          <w:szCs w:val="24"/>
          <w:lang w:val="ro-RO"/>
        </w:rPr>
        <w:t>i transfer a de</w:t>
      </w:r>
      <w:r w:rsidR="006F0EDE">
        <w:rPr>
          <w:rFonts w:ascii="Tahoma" w:hAnsi="Tahoma" w:cs="Tahoma"/>
          <w:i/>
          <w:sz w:val="24"/>
          <w:szCs w:val="24"/>
          <w:lang w:val="ro-RO"/>
        </w:rPr>
        <w:t>ş</w:t>
      </w:r>
      <w:r w:rsidRPr="00F03B6D">
        <w:rPr>
          <w:rFonts w:ascii="Tahoma" w:hAnsi="Tahoma" w:cs="Tahoma"/>
          <w:i/>
          <w:sz w:val="24"/>
          <w:szCs w:val="24"/>
          <w:lang w:val="ro-RO"/>
        </w:rPr>
        <w:t>eurilor municipale pe o perioad</w:t>
      </w:r>
      <w:r w:rsidR="006F0EDE">
        <w:rPr>
          <w:rFonts w:ascii="Tahoma" w:hAnsi="Tahoma" w:cs="Tahoma"/>
          <w:i/>
          <w:sz w:val="24"/>
          <w:szCs w:val="24"/>
          <w:lang w:val="ro-RO"/>
        </w:rPr>
        <w:t>ă</w:t>
      </w:r>
      <w:r w:rsidRPr="00F03B6D">
        <w:rPr>
          <w:rFonts w:ascii="Tahoma" w:hAnsi="Tahoma" w:cs="Tahoma"/>
          <w:i/>
          <w:sz w:val="24"/>
          <w:szCs w:val="24"/>
          <w:lang w:val="ro-RO"/>
        </w:rPr>
        <w:t xml:space="preserve"> de 5 ani, cerin</w:t>
      </w:r>
      <w:r w:rsidR="006F0EDE">
        <w:rPr>
          <w:rFonts w:ascii="Tahoma" w:hAnsi="Tahoma" w:cs="Tahoma"/>
          <w:i/>
          <w:sz w:val="24"/>
          <w:szCs w:val="24"/>
          <w:lang w:val="ro-RO"/>
        </w:rPr>
        <w:t>ţa demo</w:t>
      </w:r>
      <w:r w:rsidR="00803D5C">
        <w:rPr>
          <w:rFonts w:ascii="Tahoma" w:hAnsi="Tahoma" w:cs="Tahoma"/>
          <w:i/>
          <w:sz w:val="24"/>
          <w:szCs w:val="24"/>
          <w:lang w:val="ro-RO"/>
        </w:rPr>
        <w:t>n</w:t>
      </w:r>
      <w:r w:rsidR="006F0EDE">
        <w:rPr>
          <w:rFonts w:ascii="Tahoma" w:hAnsi="Tahoma" w:cs="Tahoma"/>
          <w:i/>
          <w:sz w:val="24"/>
          <w:szCs w:val="24"/>
          <w:lang w:val="ro-RO"/>
        </w:rPr>
        <w:t>stră</w:t>
      </w:r>
      <w:r w:rsidRPr="00F03B6D">
        <w:rPr>
          <w:rFonts w:ascii="Tahoma" w:hAnsi="Tahoma" w:cs="Tahoma"/>
          <w:i/>
          <w:sz w:val="24"/>
          <w:szCs w:val="24"/>
          <w:lang w:val="ro-RO"/>
        </w:rPr>
        <w:t>rii experien</w:t>
      </w:r>
      <w:r w:rsidR="006F0EDE">
        <w:rPr>
          <w:rFonts w:ascii="Tahoma" w:hAnsi="Tahoma" w:cs="Tahoma"/>
          <w:i/>
          <w:sz w:val="24"/>
          <w:szCs w:val="24"/>
          <w:lang w:val="ro-RO"/>
        </w:rPr>
        <w:t>ţ</w:t>
      </w:r>
      <w:r w:rsidRPr="00F03B6D">
        <w:rPr>
          <w:rFonts w:ascii="Tahoma" w:hAnsi="Tahoma" w:cs="Tahoma"/>
          <w:i/>
          <w:sz w:val="24"/>
          <w:szCs w:val="24"/>
          <w:lang w:val="ro-RO"/>
        </w:rPr>
        <w:t xml:space="preserve">ei similare </w:t>
      </w:r>
      <w:r w:rsidR="006F0EDE">
        <w:rPr>
          <w:rFonts w:ascii="Tahoma" w:hAnsi="Tahoma" w:cs="Tahoma"/>
          <w:i/>
          <w:sz w:val="24"/>
          <w:szCs w:val="24"/>
          <w:lang w:val="ro-RO"/>
        </w:rPr>
        <w:t>î</w:t>
      </w:r>
      <w:r w:rsidRPr="00F03B6D">
        <w:rPr>
          <w:rFonts w:ascii="Tahoma" w:hAnsi="Tahoma" w:cs="Tahoma"/>
          <w:i/>
          <w:sz w:val="24"/>
          <w:szCs w:val="24"/>
          <w:lang w:val="ro-RO"/>
        </w:rPr>
        <w:t>n maxim 6 contracte este corelat</w:t>
      </w:r>
      <w:r w:rsidR="006F0EDE">
        <w:rPr>
          <w:rFonts w:ascii="Tahoma" w:hAnsi="Tahoma" w:cs="Tahoma"/>
          <w:i/>
          <w:sz w:val="24"/>
          <w:szCs w:val="24"/>
          <w:lang w:val="ro-RO"/>
        </w:rPr>
        <w:t>ă</w:t>
      </w:r>
      <w:r w:rsidRPr="00F03B6D">
        <w:rPr>
          <w:rFonts w:ascii="Tahoma" w:hAnsi="Tahoma" w:cs="Tahoma"/>
          <w:i/>
          <w:sz w:val="24"/>
          <w:szCs w:val="24"/>
          <w:lang w:val="ro-RO"/>
        </w:rPr>
        <w:t xml:space="preserve"> cu obiectul contractului, respectiv cu opera</w:t>
      </w:r>
      <w:r w:rsidR="006F0EDE">
        <w:rPr>
          <w:rFonts w:ascii="Tahoma" w:hAnsi="Tahoma" w:cs="Tahoma"/>
          <w:i/>
          <w:sz w:val="24"/>
          <w:szCs w:val="24"/>
          <w:lang w:val="ro-RO"/>
        </w:rPr>
        <w:t>ţ</w:t>
      </w:r>
      <w:r w:rsidRPr="00F03B6D">
        <w:rPr>
          <w:rFonts w:ascii="Tahoma" w:hAnsi="Tahoma" w:cs="Tahoma"/>
          <w:i/>
          <w:sz w:val="24"/>
          <w:szCs w:val="24"/>
          <w:lang w:val="ro-RO"/>
        </w:rPr>
        <w:t>iile multiple care se vor realiza, iar valoarea</w:t>
      </w:r>
      <w:r w:rsidR="006F0EDE">
        <w:rPr>
          <w:rFonts w:ascii="Tahoma" w:hAnsi="Tahoma" w:cs="Tahoma"/>
          <w:i/>
          <w:sz w:val="24"/>
          <w:szCs w:val="24"/>
          <w:lang w:val="ro-RO"/>
        </w:rPr>
        <w:t xml:space="preserve"> 22.000.000 lei a fost stabilită</w:t>
      </w:r>
      <w:r w:rsidRPr="00F03B6D">
        <w:rPr>
          <w:rFonts w:ascii="Tahoma" w:hAnsi="Tahoma" w:cs="Tahoma"/>
          <w:i/>
          <w:sz w:val="24"/>
          <w:szCs w:val="24"/>
          <w:lang w:val="ro-RO"/>
        </w:rPr>
        <w:t xml:space="preserve"> </w:t>
      </w:r>
      <w:r w:rsidR="006F0EDE">
        <w:rPr>
          <w:rFonts w:ascii="Tahoma" w:hAnsi="Tahoma" w:cs="Tahoma"/>
          <w:i/>
          <w:sz w:val="24"/>
          <w:szCs w:val="24"/>
          <w:lang w:val="ro-RO"/>
        </w:rPr>
        <w:t>în raport cu valoarea anuală</w:t>
      </w:r>
      <w:r w:rsidRPr="00F03B6D">
        <w:rPr>
          <w:rFonts w:ascii="Tahoma" w:hAnsi="Tahoma" w:cs="Tahoma"/>
          <w:i/>
          <w:sz w:val="24"/>
          <w:szCs w:val="24"/>
          <w:lang w:val="ro-RO"/>
        </w:rPr>
        <w:t xml:space="preserve"> estimat</w:t>
      </w:r>
      <w:r w:rsidR="006F0EDE">
        <w:rPr>
          <w:rFonts w:ascii="Tahoma" w:hAnsi="Tahoma" w:cs="Tahoma"/>
          <w:i/>
          <w:sz w:val="24"/>
          <w:szCs w:val="24"/>
          <w:lang w:val="ro-RO"/>
        </w:rPr>
        <w:t>ă</w:t>
      </w:r>
      <w:r w:rsidRPr="00F03B6D">
        <w:rPr>
          <w:rFonts w:ascii="Tahoma" w:hAnsi="Tahoma" w:cs="Tahoma"/>
          <w:i/>
          <w:sz w:val="24"/>
          <w:szCs w:val="24"/>
          <w:lang w:val="ro-RO"/>
        </w:rPr>
        <w:t xml:space="preserve"> a contractului fără TVA (29.671.176 lei)</w:t>
      </w:r>
      <w:r w:rsidR="006E7DB0">
        <w:rPr>
          <w:rFonts w:ascii="Tahoma" w:hAnsi="Tahoma" w:cs="Tahoma"/>
          <w:i/>
          <w:sz w:val="24"/>
          <w:szCs w:val="24"/>
          <w:lang w:val="ro-RO"/>
        </w:rPr>
        <w:t>”</w:t>
      </w:r>
      <w:r w:rsidR="006F0EDE" w:rsidRPr="006F0EDE">
        <w:rPr>
          <w:rFonts w:ascii="Tahoma" w:eastAsia="Times New Roman" w:hAnsi="Tahoma" w:cs="Tahoma"/>
          <w:sz w:val="24"/>
          <w:szCs w:val="24"/>
        </w:rPr>
        <w:t>.</w:t>
      </w:r>
    </w:p>
    <w:p w:rsidR="00FF665B" w:rsidRPr="00F03B6D" w:rsidRDefault="00FF665B" w:rsidP="00845CBA">
      <w:pPr>
        <w:autoSpaceDE w:val="0"/>
        <w:autoSpaceDN w:val="0"/>
        <w:adjustRightInd w:val="0"/>
        <w:spacing w:after="0" w:line="240" w:lineRule="auto"/>
        <w:jc w:val="both"/>
        <w:rPr>
          <w:rFonts w:ascii="Tahoma" w:eastAsia="Times New Roman" w:hAnsi="Tahoma" w:cs="Tahoma"/>
          <w:b/>
          <w:i/>
          <w:sz w:val="24"/>
          <w:szCs w:val="24"/>
        </w:rPr>
      </w:pPr>
    </w:p>
    <w:p w:rsidR="00FF665B" w:rsidRPr="00F03B6D" w:rsidRDefault="00FF665B" w:rsidP="00845CBA">
      <w:pPr>
        <w:autoSpaceDE w:val="0"/>
        <w:autoSpaceDN w:val="0"/>
        <w:adjustRightInd w:val="0"/>
        <w:spacing w:after="0" w:line="240" w:lineRule="auto"/>
        <w:jc w:val="both"/>
        <w:rPr>
          <w:rFonts w:ascii="Tahoma" w:eastAsia="Times New Roman" w:hAnsi="Tahoma" w:cs="Tahoma"/>
          <w:b/>
          <w:sz w:val="24"/>
          <w:szCs w:val="24"/>
        </w:rPr>
      </w:pPr>
      <w:r w:rsidRPr="00F03B6D">
        <w:rPr>
          <w:rFonts w:ascii="Tahoma" w:eastAsia="Times New Roman" w:hAnsi="Tahoma" w:cs="Tahoma"/>
          <w:b/>
          <w:sz w:val="24"/>
          <w:szCs w:val="24"/>
        </w:rPr>
        <w:t>Se modifică și va avea următorul conținut:</w:t>
      </w:r>
    </w:p>
    <w:p w:rsidR="00FF665B" w:rsidRPr="00293FE8" w:rsidRDefault="00FF665B" w:rsidP="00845CBA">
      <w:pPr>
        <w:autoSpaceDE w:val="0"/>
        <w:autoSpaceDN w:val="0"/>
        <w:adjustRightInd w:val="0"/>
        <w:spacing w:after="0" w:line="240" w:lineRule="auto"/>
        <w:jc w:val="both"/>
        <w:rPr>
          <w:rFonts w:ascii="Tahoma" w:eastAsia="Times New Roman" w:hAnsi="Tahoma" w:cs="Tahoma"/>
          <w:sz w:val="24"/>
          <w:szCs w:val="24"/>
        </w:rPr>
      </w:pPr>
    </w:p>
    <w:p w:rsidR="00FF665B" w:rsidRPr="00293FE8" w:rsidRDefault="00FF665B" w:rsidP="00845CBA">
      <w:pPr>
        <w:autoSpaceDE w:val="0"/>
        <w:autoSpaceDN w:val="0"/>
        <w:adjustRightInd w:val="0"/>
        <w:spacing w:after="0" w:line="240" w:lineRule="auto"/>
        <w:jc w:val="both"/>
        <w:rPr>
          <w:rFonts w:ascii="Tahoma" w:eastAsia="Times New Roman" w:hAnsi="Tahoma" w:cs="Tahoma"/>
          <w:i/>
          <w:sz w:val="24"/>
          <w:szCs w:val="24"/>
        </w:rPr>
      </w:pPr>
      <w:r w:rsidRPr="00293FE8">
        <w:rPr>
          <w:rFonts w:ascii="Tahoma" w:eastAsia="Times New Roman" w:hAnsi="Tahoma" w:cs="Tahoma"/>
          <w:sz w:val="24"/>
          <w:szCs w:val="24"/>
        </w:rPr>
        <w:t>”</w:t>
      </w:r>
      <w:r w:rsidR="006E7DB0">
        <w:rPr>
          <w:rFonts w:ascii="Tahoma" w:hAnsi="Tahoma" w:cs="Tahoma"/>
          <w:i/>
          <w:sz w:val="24"/>
          <w:szCs w:val="24"/>
          <w:lang w:val="ro-RO"/>
        </w:rPr>
        <w:t>Av</w:t>
      </w:r>
      <w:r w:rsidR="007407DC">
        <w:rPr>
          <w:rFonts w:ascii="Tahoma" w:hAnsi="Tahoma" w:cs="Tahoma"/>
          <w:i/>
          <w:sz w:val="24"/>
          <w:szCs w:val="24"/>
          <w:lang w:val="ro-RO"/>
        </w:rPr>
        <w:t>â</w:t>
      </w:r>
      <w:r w:rsidR="006E7DB0">
        <w:rPr>
          <w:rFonts w:ascii="Tahoma" w:hAnsi="Tahoma" w:cs="Tahoma"/>
          <w:i/>
          <w:sz w:val="24"/>
          <w:szCs w:val="24"/>
          <w:lang w:val="ro-RO"/>
        </w:rPr>
        <w:t xml:space="preserve">nd </w:t>
      </w:r>
      <w:r w:rsidR="006F0EDE">
        <w:rPr>
          <w:rFonts w:ascii="Tahoma" w:hAnsi="Tahoma" w:cs="Tahoma"/>
          <w:i/>
          <w:sz w:val="24"/>
          <w:szCs w:val="24"/>
          <w:lang w:val="ro-RO"/>
        </w:rPr>
        <w:t>î</w:t>
      </w:r>
      <w:r w:rsidR="006E7DB0">
        <w:rPr>
          <w:rFonts w:ascii="Tahoma" w:hAnsi="Tahoma" w:cs="Tahoma"/>
          <w:i/>
          <w:sz w:val="24"/>
          <w:szCs w:val="24"/>
          <w:lang w:val="ro-RO"/>
        </w:rPr>
        <w:t>n</w:t>
      </w:r>
      <w:r w:rsidRPr="00293FE8">
        <w:rPr>
          <w:rFonts w:ascii="Tahoma" w:hAnsi="Tahoma" w:cs="Tahoma"/>
          <w:i/>
          <w:sz w:val="24"/>
          <w:szCs w:val="24"/>
          <w:lang w:val="ro-RO"/>
        </w:rPr>
        <w:t xml:space="preserve"> vedere c</w:t>
      </w:r>
      <w:r w:rsidR="006F0EDE">
        <w:rPr>
          <w:rFonts w:ascii="Tahoma" w:hAnsi="Tahoma" w:cs="Tahoma"/>
          <w:i/>
          <w:sz w:val="24"/>
          <w:szCs w:val="24"/>
          <w:lang w:val="ro-RO"/>
        </w:rPr>
        <w:t>ă</w:t>
      </w:r>
      <w:r w:rsidRPr="00293FE8">
        <w:rPr>
          <w:rFonts w:ascii="Tahoma" w:hAnsi="Tahoma" w:cs="Tahoma"/>
          <w:i/>
          <w:sz w:val="24"/>
          <w:szCs w:val="24"/>
          <w:lang w:val="ro-RO"/>
        </w:rPr>
        <w:t xml:space="preserve"> se dore</w:t>
      </w:r>
      <w:r w:rsidR="006F0EDE">
        <w:rPr>
          <w:rFonts w:ascii="Tahoma" w:hAnsi="Tahoma" w:cs="Tahoma"/>
          <w:i/>
          <w:sz w:val="24"/>
          <w:szCs w:val="24"/>
          <w:lang w:val="ro-RO"/>
        </w:rPr>
        <w:t>ş</w:t>
      </w:r>
      <w:r w:rsidRPr="00293FE8">
        <w:rPr>
          <w:rFonts w:ascii="Tahoma" w:hAnsi="Tahoma" w:cs="Tahoma"/>
          <w:i/>
          <w:sz w:val="24"/>
          <w:szCs w:val="24"/>
          <w:lang w:val="ro-RO"/>
        </w:rPr>
        <w:t xml:space="preserve">te prestarea serviciilor de colectare, transport, depozitare </w:t>
      </w:r>
      <w:r w:rsidR="006F0EDE">
        <w:rPr>
          <w:rFonts w:ascii="Tahoma" w:hAnsi="Tahoma" w:cs="Tahoma"/>
          <w:i/>
          <w:sz w:val="24"/>
          <w:szCs w:val="24"/>
          <w:lang w:val="ro-RO"/>
        </w:rPr>
        <w:t>ş</w:t>
      </w:r>
      <w:r w:rsidRPr="00293FE8">
        <w:rPr>
          <w:rFonts w:ascii="Tahoma" w:hAnsi="Tahoma" w:cs="Tahoma"/>
          <w:i/>
          <w:sz w:val="24"/>
          <w:szCs w:val="24"/>
          <w:lang w:val="ro-RO"/>
        </w:rPr>
        <w:t>i transfer a de</w:t>
      </w:r>
      <w:r w:rsidR="006F0EDE">
        <w:rPr>
          <w:rFonts w:ascii="Tahoma" w:hAnsi="Tahoma" w:cs="Tahoma"/>
          <w:i/>
          <w:sz w:val="24"/>
          <w:szCs w:val="24"/>
          <w:lang w:val="ro-RO"/>
        </w:rPr>
        <w:t>ş</w:t>
      </w:r>
      <w:r w:rsidRPr="00293FE8">
        <w:rPr>
          <w:rFonts w:ascii="Tahoma" w:hAnsi="Tahoma" w:cs="Tahoma"/>
          <w:i/>
          <w:sz w:val="24"/>
          <w:szCs w:val="24"/>
          <w:lang w:val="ro-RO"/>
        </w:rPr>
        <w:t>eurilor municipale pe o perioad</w:t>
      </w:r>
      <w:r w:rsidR="006F0EDE">
        <w:rPr>
          <w:rFonts w:ascii="Tahoma" w:hAnsi="Tahoma" w:cs="Tahoma"/>
          <w:i/>
          <w:sz w:val="24"/>
          <w:szCs w:val="24"/>
          <w:lang w:val="ro-RO"/>
        </w:rPr>
        <w:t>ă</w:t>
      </w:r>
      <w:r w:rsidRPr="00293FE8">
        <w:rPr>
          <w:rFonts w:ascii="Tahoma" w:hAnsi="Tahoma" w:cs="Tahoma"/>
          <w:i/>
          <w:sz w:val="24"/>
          <w:szCs w:val="24"/>
          <w:lang w:val="ro-RO"/>
        </w:rPr>
        <w:t xml:space="preserve"> de 5 ani, cerin</w:t>
      </w:r>
      <w:r w:rsidR="006F0EDE">
        <w:rPr>
          <w:rFonts w:ascii="Tahoma" w:hAnsi="Tahoma" w:cs="Tahoma"/>
          <w:i/>
          <w:sz w:val="24"/>
          <w:szCs w:val="24"/>
          <w:lang w:val="ro-RO"/>
        </w:rPr>
        <w:t>ţ</w:t>
      </w:r>
      <w:r w:rsidRPr="00293FE8">
        <w:rPr>
          <w:rFonts w:ascii="Tahoma" w:hAnsi="Tahoma" w:cs="Tahoma"/>
          <w:i/>
          <w:sz w:val="24"/>
          <w:szCs w:val="24"/>
          <w:lang w:val="ro-RO"/>
        </w:rPr>
        <w:t>a demonstr</w:t>
      </w:r>
      <w:r w:rsidR="006F0EDE">
        <w:rPr>
          <w:rFonts w:ascii="Tahoma" w:hAnsi="Tahoma" w:cs="Tahoma"/>
          <w:i/>
          <w:sz w:val="24"/>
          <w:szCs w:val="24"/>
          <w:lang w:val="ro-RO"/>
        </w:rPr>
        <w:t>ării experienţ</w:t>
      </w:r>
      <w:r w:rsidR="009E793A">
        <w:rPr>
          <w:rFonts w:ascii="Tahoma" w:hAnsi="Tahoma" w:cs="Tahoma"/>
          <w:i/>
          <w:sz w:val="24"/>
          <w:szCs w:val="24"/>
          <w:lang w:val="ro-RO"/>
        </w:rPr>
        <w:t>ei similare î</w:t>
      </w:r>
      <w:r w:rsidRPr="00293FE8">
        <w:rPr>
          <w:rFonts w:ascii="Tahoma" w:hAnsi="Tahoma" w:cs="Tahoma"/>
          <w:i/>
          <w:sz w:val="24"/>
          <w:szCs w:val="24"/>
          <w:lang w:val="ro-RO"/>
        </w:rPr>
        <w:t>n maxim 6 contracte este corelat</w:t>
      </w:r>
      <w:r w:rsidR="009E793A">
        <w:rPr>
          <w:rFonts w:ascii="Tahoma" w:hAnsi="Tahoma" w:cs="Tahoma"/>
          <w:i/>
          <w:sz w:val="24"/>
          <w:szCs w:val="24"/>
          <w:lang w:val="ro-RO"/>
        </w:rPr>
        <w:t>ă</w:t>
      </w:r>
      <w:r w:rsidRPr="00293FE8">
        <w:rPr>
          <w:rFonts w:ascii="Tahoma" w:hAnsi="Tahoma" w:cs="Tahoma"/>
          <w:i/>
          <w:sz w:val="24"/>
          <w:szCs w:val="24"/>
          <w:lang w:val="ro-RO"/>
        </w:rPr>
        <w:t xml:space="preserve"> cu obiectul contractului, respectiv cu opera</w:t>
      </w:r>
      <w:r w:rsidR="009E793A">
        <w:rPr>
          <w:rFonts w:ascii="Tahoma" w:hAnsi="Tahoma" w:cs="Tahoma"/>
          <w:i/>
          <w:sz w:val="24"/>
          <w:szCs w:val="24"/>
          <w:lang w:val="ro-RO"/>
        </w:rPr>
        <w:t>ţ</w:t>
      </w:r>
      <w:r w:rsidRPr="00293FE8">
        <w:rPr>
          <w:rFonts w:ascii="Tahoma" w:hAnsi="Tahoma" w:cs="Tahoma"/>
          <w:i/>
          <w:sz w:val="24"/>
          <w:szCs w:val="24"/>
          <w:lang w:val="ro-RO"/>
        </w:rPr>
        <w:t>iile multiple care se vor realiza, iar valoarea</w:t>
      </w:r>
      <w:r w:rsidR="007E4619">
        <w:rPr>
          <w:rFonts w:ascii="Tahoma" w:hAnsi="Tahoma" w:cs="Tahoma"/>
          <w:i/>
          <w:sz w:val="24"/>
          <w:szCs w:val="24"/>
          <w:lang w:val="ro-RO"/>
        </w:rPr>
        <w:t xml:space="preserve"> 22.000.000 lei a fost stabilită î</w:t>
      </w:r>
      <w:r w:rsidRPr="00293FE8">
        <w:rPr>
          <w:rFonts w:ascii="Tahoma" w:hAnsi="Tahoma" w:cs="Tahoma"/>
          <w:i/>
          <w:sz w:val="24"/>
          <w:szCs w:val="24"/>
          <w:lang w:val="ro-RO"/>
        </w:rPr>
        <w:t>n raport cu valoarea anual</w:t>
      </w:r>
      <w:r w:rsidR="007E4619">
        <w:rPr>
          <w:rFonts w:ascii="Tahoma" w:hAnsi="Tahoma" w:cs="Tahoma"/>
          <w:i/>
          <w:sz w:val="24"/>
          <w:szCs w:val="24"/>
          <w:lang w:val="ro-RO"/>
        </w:rPr>
        <w:t>ă</w:t>
      </w:r>
      <w:r w:rsidRPr="00293FE8">
        <w:rPr>
          <w:rFonts w:ascii="Tahoma" w:hAnsi="Tahoma" w:cs="Tahoma"/>
          <w:i/>
          <w:sz w:val="24"/>
          <w:szCs w:val="24"/>
          <w:lang w:val="ro-RO"/>
        </w:rPr>
        <w:t xml:space="preserve"> estimat</w:t>
      </w:r>
      <w:r w:rsidR="007E4619">
        <w:rPr>
          <w:rFonts w:ascii="Tahoma" w:hAnsi="Tahoma" w:cs="Tahoma"/>
          <w:i/>
          <w:sz w:val="24"/>
          <w:szCs w:val="24"/>
          <w:lang w:val="ro-RO"/>
        </w:rPr>
        <w:t>ă</w:t>
      </w:r>
      <w:r w:rsidRPr="00293FE8">
        <w:rPr>
          <w:rFonts w:ascii="Tahoma" w:hAnsi="Tahoma" w:cs="Tahoma"/>
          <w:i/>
          <w:sz w:val="24"/>
          <w:szCs w:val="24"/>
          <w:lang w:val="ro-RO"/>
        </w:rPr>
        <w:t xml:space="preserve"> a contractului pentru anul 2018 fără TVA (24.695.510 lei)</w:t>
      </w:r>
      <w:r w:rsidRPr="00983265">
        <w:rPr>
          <w:rFonts w:ascii="Tahoma" w:eastAsia="Times New Roman" w:hAnsi="Tahoma" w:cs="Tahoma"/>
          <w:i/>
          <w:sz w:val="24"/>
          <w:szCs w:val="24"/>
        </w:rPr>
        <w:t>”</w:t>
      </w:r>
      <w:r w:rsidR="00293FE8">
        <w:rPr>
          <w:rFonts w:ascii="Tahoma" w:eastAsia="Times New Roman" w:hAnsi="Tahoma" w:cs="Tahoma"/>
          <w:sz w:val="24"/>
          <w:szCs w:val="24"/>
        </w:rPr>
        <w:t>.</w:t>
      </w:r>
    </w:p>
    <w:p w:rsidR="00FF665B" w:rsidRPr="00F03B6D" w:rsidRDefault="00FF665B" w:rsidP="00845CBA">
      <w:pPr>
        <w:spacing w:after="0" w:line="240" w:lineRule="auto"/>
        <w:ind w:left="1075"/>
        <w:rPr>
          <w:rFonts w:ascii="Tahoma" w:hAnsi="Tahoma" w:cs="Tahoma"/>
          <w:bCs/>
          <w:sz w:val="24"/>
          <w:szCs w:val="24"/>
          <w:lang w:val="ro-RO"/>
        </w:rPr>
      </w:pPr>
    </w:p>
    <w:p w:rsidR="00DD7362" w:rsidRPr="00F03B6D" w:rsidRDefault="00DD7362" w:rsidP="00845CBA">
      <w:pPr>
        <w:spacing w:after="0" w:line="240" w:lineRule="auto"/>
        <w:ind w:left="1075"/>
        <w:jc w:val="center"/>
        <w:rPr>
          <w:rFonts w:ascii="Tahoma" w:hAnsi="Tahoma" w:cs="Tahoma"/>
          <w:b/>
          <w:bCs/>
          <w:sz w:val="24"/>
          <w:szCs w:val="24"/>
          <w:lang w:val="ro-RO"/>
        </w:rPr>
      </w:pPr>
    </w:p>
    <w:p w:rsidR="00FF665B" w:rsidRPr="00F03B6D" w:rsidRDefault="00FF665B" w:rsidP="00845CBA">
      <w:pPr>
        <w:spacing w:after="0" w:line="240" w:lineRule="auto"/>
        <w:ind w:left="1075"/>
        <w:rPr>
          <w:rFonts w:ascii="Tahoma" w:hAnsi="Tahoma" w:cs="Tahoma"/>
          <w:bCs/>
          <w:sz w:val="24"/>
          <w:szCs w:val="24"/>
          <w:lang w:val="ro-RO"/>
        </w:rPr>
      </w:pPr>
    </w:p>
    <w:p w:rsidR="00FF665B" w:rsidRPr="00F03B6D" w:rsidRDefault="00FF665B" w:rsidP="00845CBA">
      <w:pPr>
        <w:rPr>
          <w:rFonts w:ascii="Tahoma" w:hAnsi="Tahoma" w:cs="Tahoma"/>
          <w:bCs/>
          <w:sz w:val="24"/>
          <w:szCs w:val="24"/>
          <w:lang w:val="ro-RO"/>
        </w:rPr>
      </w:pPr>
    </w:p>
    <w:p w:rsidR="00FF665B" w:rsidRPr="00F03B6D" w:rsidRDefault="00FF665B" w:rsidP="00845CBA">
      <w:pPr>
        <w:spacing w:after="0" w:line="240" w:lineRule="auto"/>
        <w:rPr>
          <w:rFonts w:ascii="Tahoma" w:hAnsi="Tahoma" w:cs="Tahoma"/>
          <w:bCs/>
          <w:sz w:val="24"/>
          <w:szCs w:val="24"/>
          <w:lang w:val="ro-RO"/>
        </w:rPr>
      </w:pPr>
    </w:p>
    <w:p w:rsidR="00DD7362" w:rsidRPr="00F03B6D" w:rsidRDefault="00DD7362" w:rsidP="00845CBA">
      <w:pPr>
        <w:rPr>
          <w:rFonts w:ascii="Tahoma" w:hAnsi="Tahoma" w:cs="Tahoma"/>
          <w:sz w:val="24"/>
          <w:szCs w:val="24"/>
        </w:rPr>
      </w:pPr>
    </w:p>
    <w:p w:rsidR="00DD7362" w:rsidRPr="00F03B6D" w:rsidRDefault="00DD7362" w:rsidP="00845CBA">
      <w:pPr>
        <w:jc w:val="right"/>
        <w:rPr>
          <w:rFonts w:ascii="Tahoma" w:hAnsi="Tahoma" w:cs="Tahoma"/>
          <w:sz w:val="24"/>
          <w:szCs w:val="24"/>
        </w:rPr>
      </w:pPr>
    </w:p>
    <w:p w:rsidR="00DD7362" w:rsidRPr="00F03B6D" w:rsidRDefault="00DD7362" w:rsidP="00845CBA">
      <w:pPr>
        <w:rPr>
          <w:rFonts w:ascii="Tahoma" w:hAnsi="Tahoma" w:cs="Tahoma"/>
          <w:sz w:val="24"/>
          <w:szCs w:val="24"/>
        </w:rPr>
      </w:pPr>
    </w:p>
    <w:p w:rsidR="00DD7362" w:rsidRPr="00F03B6D" w:rsidRDefault="00DD7362" w:rsidP="00845CBA">
      <w:pPr>
        <w:rPr>
          <w:rFonts w:ascii="Tahoma" w:hAnsi="Tahoma" w:cs="Tahoma"/>
          <w:sz w:val="24"/>
          <w:szCs w:val="24"/>
        </w:rPr>
      </w:pPr>
    </w:p>
    <w:p w:rsidR="00E32015" w:rsidRPr="00F03B6D" w:rsidRDefault="00DD7362" w:rsidP="00845CBA">
      <w:pPr>
        <w:tabs>
          <w:tab w:val="left" w:pos="8460"/>
        </w:tabs>
        <w:rPr>
          <w:rFonts w:ascii="Tahoma" w:hAnsi="Tahoma" w:cs="Tahoma"/>
          <w:sz w:val="24"/>
          <w:szCs w:val="24"/>
        </w:rPr>
      </w:pPr>
      <w:r w:rsidRPr="00F03B6D">
        <w:rPr>
          <w:rFonts w:ascii="Tahoma" w:hAnsi="Tahoma" w:cs="Tahoma"/>
          <w:sz w:val="24"/>
          <w:szCs w:val="24"/>
        </w:rPr>
        <w:tab/>
      </w:r>
    </w:p>
    <w:sectPr w:rsidR="00E32015" w:rsidRPr="00F03B6D" w:rsidSect="00E33891">
      <w:footerReference w:type="default" r:id="rId9"/>
      <w:pgSz w:w="11907" w:h="16839" w:code="9"/>
      <w:pgMar w:top="851" w:right="992" w:bottom="568" w:left="1134" w:header="180" w:footer="37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0643" w:rsidRDefault="00780643" w:rsidP="00FF665B">
      <w:pPr>
        <w:spacing w:after="0" w:line="240" w:lineRule="auto"/>
      </w:pPr>
      <w:r>
        <w:separator/>
      </w:r>
    </w:p>
  </w:endnote>
  <w:endnote w:type="continuationSeparator" w:id="0">
    <w:p w:rsidR="00780643" w:rsidRDefault="00780643" w:rsidP="00FF66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2203803"/>
      <w:docPartObj>
        <w:docPartGallery w:val="Page Numbers (Bottom of Page)"/>
        <w:docPartUnique/>
      </w:docPartObj>
    </w:sdtPr>
    <w:sdtEndPr>
      <w:rPr>
        <w:noProof/>
      </w:rPr>
    </w:sdtEndPr>
    <w:sdtContent>
      <w:p w:rsidR="00DD7362" w:rsidRDefault="002854B1">
        <w:pPr>
          <w:pStyle w:val="Subsol"/>
          <w:jc w:val="center"/>
        </w:pPr>
        <w:r>
          <w:fldChar w:fldCharType="begin"/>
        </w:r>
        <w:r w:rsidR="00DD7362">
          <w:instrText xml:space="preserve"> PAGE   \* MERGEFORMAT </w:instrText>
        </w:r>
        <w:r>
          <w:fldChar w:fldCharType="separate"/>
        </w:r>
        <w:r w:rsidR="00956894">
          <w:rPr>
            <w:noProof/>
          </w:rPr>
          <w:t>2</w:t>
        </w:r>
        <w:r>
          <w:rPr>
            <w:noProof/>
          </w:rPr>
          <w:fldChar w:fldCharType="end"/>
        </w:r>
      </w:p>
    </w:sdtContent>
  </w:sdt>
  <w:p w:rsidR="00DD7362" w:rsidRDefault="00DD7362">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0643" w:rsidRDefault="00780643" w:rsidP="00FF665B">
      <w:pPr>
        <w:spacing w:after="0" w:line="240" w:lineRule="auto"/>
      </w:pPr>
      <w:r>
        <w:separator/>
      </w:r>
    </w:p>
  </w:footnote>
  <w:footnote w:type="continuationSeparator" w:id="0">
    <w:p w:rsidR="00780643" w:rsidRDefault="00780643" w:rsidP="00FF665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9A1E6D"/>
    <w:multiLevelType w:val="hybridMultilevel"/>
    <w:tmpl w:val="56F2DA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6DC7477"/>
    <w:multiLevelType w:val="hybridMultilevel"/>
    <w:tmpl w:val="A38A8192"/>
    <w:lvl w:ilvl="0" w:tplc="E9564C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72B615F"/>
    <w:multiLevelType w:val="hybridMultilevel"/>
    <w:tmpl w:val="809EBC5C"/>
    <w:lvl w:ilvl="0" w:tplc="DA209B5C">
      <w:start w:val="1"/>
      <w:numFmt w:val="lowerLetter"/>
      <w:lvlText w:val="%1)"/>
      <w:lvlJc w:val="left"/>
      <w:pPr>
        <w:ind w:left="1070" w:hanging="36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3" w15:restartNumberingAfterBreak="0">
    <w:nsid w:val="59832E74"/>
    <w:multiLevelType w:val="hybridMultilevel"/>
    <w:tmpl w:val="AFF4BAE2"/>
    <w:lvl w:ilvl="0" w:tplc="38240E6E">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9FB6659"/>
    <w:multiLevelType w:val="hybridMultilevel"/>
    <w:tmpl w:val="EF10C906"/>
    <w:lvl w:ilvl="0" w:tplc="E01AD062">
      <w:start w:val="1"/>
      <w:numFmt w:val="lowerLetter"/>
      <w:lvlText w:val="%1)"/>
      <w:lvlJc w:val="left"/>
      <w:pPr>
        <w:ind w:left="1075" w:hanging="360"/>
      </w:pPr>
      <w:rPr>
        <w:rFonts w:hint="default"/>
      </w:rPr>
    </w:lvl>
    <w:lvl w:ilvl="1" w:tplc="04090019" w:tentative="1">
      <w:start w:val="1"/>
      <w:numFmt w:val="lowerLetter"/>
      <w:lvlText w:val="%2."/>
      <w:lvlJc w:val="left"/>
      <w:pPr>
        <w:ind w:left="1795" w:hanging="360"/>
      </w:pPr>
    </w:lvl>
    <w:lvl w:ilvl="2" w:tplc="0409001B" w:tentative="1">
      <w:start w:val="1"/>
      <w:numFmt w:val="lowerRoman"/>
      <w:lvlText w:val="%3."/>
      <w:lvlJc w:val="right"/>
      <w:pPr>
        <w:ind w:left="2515" w:hanging="180"/>
      </w:pPr>
    </w:lvl>
    <w:lvl w:ilvl="3" w:tplc="0409000F" w:tentative="1">
      <w:start w:val="1"/>
      <w:numFmt w:val="decimal"/>
      <w:lvlText w:val="%4."/>
      <w:lvlJc w:val="left"/>
      <w:pPr>
        <w:ind w:left="3235" w:hanging="360"/>
      </w:pPr>
    </w:lvl>
    <w:lvl w:ilvl="4" w:tplc="04090019" w:tentative="1">
      <w:start w:val="1"/>
      <w:numFmt w:val="lowerLetter"/>
      <w:lvlText w:val="%5."/>
      <w:lvlJc w:val="left"/>
      <w:pPr>
        <w:ind w:left="3955" w:hanging="360"/>
      </w:pPr>
    </w:lvl>
    <w:lvl w:ilvl="5" w:tplc="0409001B" w:tentative="1">
      <w:start w:val="1"/>
      <w:numFmt w:val="lowerRoman"/>
      <w:lvlText w:val="%6."/>
      <w:lvlJc w:val="right"/>
      <w:pPr>
        <w:ind w:left="4675" w:hanging="180"/>
      </w:pPr>
    </w:lvl>
    <w:lvl w:ilvl="6" w:tplc="0409000F" w:tentative="1">
      <w:start w:val="1"/>
      <w:numFmt w:val="decimal"/>
      <w:lvlText w:val="%7."/>
      <w:lvlJc w:val="left"/>
      <w:pPr>
        <w:ind w:left="5395" w:hanging="360"/>
      </w:pPr>
    </w:lvl>
    <w:lvl w:ilvl="7" w:tplc="04090019" w:tentative="1">
      <w:start w:val="1"/>
      <w:numFmt w:val="lowerLetter"/>
      <w:lvlText w:val="%8."/>
      <w:lvlJc w:val="left"/>
      <w:pPr>
        <w:ind w:left="6115" w:hanging="360"/>
      </w:pPr>
    </w:lvl>
    <w:lvl w:ilvl="8" w:tplc="0409001B" w:tentative="1">
      <w:start w:val="1"/>
      <w:numFmt w:val="lowerRoman"/>
      <w:lvlText w:val="%9."/>
      <w:lvlJc w:val="right"/>
      <w:pPr>
        <w:ind w:left="6835" w:hanging="180"/>
      </w:p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F665B"/>
    <w:rsid w:val="00062775"/>
    <w:rsid w:val="00062E30"/>
    <w:rsid w:val="00083C3A"/>
    <w:rsid w:val="000B25E0"/>
    <w:rsid w:val="00124DB8"/>
    <w:rsid w:val="00166D66"/>
    <w:rsid w:val="00170530"/>
    <w:rsid w:val="001F7558"/>
    <w:rsid w:val="00215852"/>
    <w:rsid w:val="00274115"/>
    <w:rsid w:val="002854B1"/>
    <w:rsid w:val="00291D44"/>
    <w:rsid w:val="00293FE8"/>
    <w:rsid w:val="002A4FB0"/>
    <w:rsid w:val="002C6AFE"/>
    <w:rsid w:val="002D6F25"/>
    <w:rsid w:val="003104A3"/>
    <w:rsid w:val="00355307"/>
    <w:rsid w:val="00391393"/>
    <w:rsid w:val="003A2C39"/>
    <w:rsid w:val="003B1938"/>
    <w:rsid w:val="003B41ED"/>
    <w:rsid w:val="00417ECA"/>
    <w:rsid w:val="004607E4"/>
    <w:rsid w:val="004656A3"/>
    <w:rsid w:val="00475125"/>
    <w:rsid w:val="004F3E61"/>
    <w:rsid w:val="005E1C9E"/>
    <w:rsid w:val="005E7C71"/>
    <w:rsid w:val="006104CD"/>
    <w:rsid w:val="00635BB0"/>
    <w:rsid w:val="006615D4"/>
    <w:rsid w:val="00673B29"/>
    <w:rsid w:val="006E7DB0"/>
    <w:rsid w:val="006F0EDE"/>
    <w:rsid w:val="006F56E9"/>
    <w:rsid w:val="007407DC"/>
    <w:rsid w:val="00753D97"/>
    <w:rsid w:val="0077206A"/>
    <w:rsid w:val="00780643"/>
    <w:rsid w:val="00783B89"/>
    <w:rsid w:val="0079672B"/>
    <w:rsid w:val="007A178E"/>
    <w:rsid w:val="007B658D"/>
    <w:rsid w:val="007C2406"/>
    <w:rsid w:val="007E4619"/>
    <w:rsid w:val="00803D5C"/>
    <w:rsid w:val="0083636F"/>
    <w:rsid w:val="008455DF"/>
    <w:rsid w:val="00845CBA"/>
    <w:rsid w:val="00872AF2"/>
    <w:rsid w:val="008E71E2"/>
    <w:rsid w:val="0094159D"/>
    <w:rsid w:val="00956894"/>
    <w:rsid w:val="00983265"/>
    <w:rsid w:val="00984858"/>
    <w:rsid w:val="009E793A"/>
    <w:rsid w:val="00A77AC1"/>
    <w:rsid w:val="00AB0CDE"/>
    <w:rsid w:val="00AC6E02"/>
    <w:rsid w:val="00B21377"/>
    <w:rsid w:val="00B9763D"/>
    <w:rsid w:val="00BA3120"/>
    <w:rsid w:val="00BA77BD"/>
    <w:rsid w:val="00BC64D5"/>
    <w:rsid w:val="00BF37EF"/>
    <w:rsid w:val="00C15EC3"/>
    <w:rsid w:val="00C30373"/>
    <w:rsid w:val="00CD1821"/>
    <w:rsid w:val="00D76958"/>
    <w:rsid w:val="00DA2BBD"/>
    <w:rsid w:val="00DD7362"/>
    <w:rsid w:val="00DF5CFE"/>
    <w:rsid w:val="00DF5F89"/>
    <w:rsid w:val="00E32015"/>
    <w:rsid w:val="00E33891"/>
    <w:rsid w:val="00E429C2"/>
    <w:rsid w:val="00EA0691"/>
    <w:rsid w:val="00F03B6D"/>
    <w:rsid w:val="00F302C5"/>
    <w:rsid w:val="00FB5E56"/>
    <w:rsid w:val="00FC668C"/>
    <w:rsid w:val="00FE33E4"/>
    <w:rsid w:val="00FF6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CADCBF4-2BFB-4ED4-B4D4-525146277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665B"/>
    <w:pPr>
      <w:spacing w:after="200" w:line="276" w:lineRule="auto"/>
    </w:pPr>
    <w:rPr>
      <w:rFonts w:ascii="Calibri" w:eastAsia="Calibri" w:hAnsi="Calibri" w:cs="Times New Roma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FF665B"/>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FF665B"/>
    <w:rPr>
      <w:rFonts w:ascii="Calibri" w:eastAsia="Calibri" w:hAnsi="Calibri" w:cs="Times New Roman"/>
    </w:rPr>
  </w:style>
  <w:style w:type="paragraph" w:styleId="Subsol">
    <w:name w:val="footer"/>
    <w:basedOn w:val="Normal"/>
    <w:link w:val="SubsolCaracter"/>
    <w:uiPriority w:val="99"/>
    <w:unhideWhenUsed/>
    <w:rsid w:val="00FF665B"/>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FF665B"/>
    <w:rPr>
      <w:rFonts w:ascii="Calibri" w:eastAsia="Calibri" w:hAnsi="Calibri" w:cs="Times New Roman"/>
    </w:rPr>
  </w:style>
  <w:style w:type="paragraph" w:styleId="Listparagraf">
    <w:name w:val="List Paragraph"/>
    <w:aliases w:val="body 2,List Paragraph1,List Paragraph11,List Paragraph111"/>
    <w:basedOn w:val="Normal"/>
    <w:uiPriority w:val="34"/>
    <w:qFormat/>
    <w:rsid w:val="00FF665B"/>
    <w:pPr>
      <w:spacing w:after="160" w:line="259" w:lineRule="auto"/>
      <w:ind w:left="720"/>
      <w:contextualSpacing/>
    </w:pPr>
  </w:style>
  <w:style w:type="paragraph" w:styleId="Legend">
    <w:name w:val="caption"/>
    <w:basedOn w:val="Normal"/>
    <w:next w:val="Normal"/>
    <w:uiPriority w:val="35"/>
    <w:unhideWhenUsed/>
    <w:qFormat/>
    <w:rsid w:val="00FF665B"/>
    <w:pPr>
      <w:widowControl w:val="0"/>
      <w:spacing w:line="240" w:lineRule="auto"/>
    </w:pPr>
    <w:rPr>
      <w:i/>
      <w:iCs/>
      <w:color w:val="1F497D"/>
      <w:sz w:val="18"/>
      <w:szCs w:val="18"/>
    </w:rPr>
  </w:style>
  <w:style w:type="paragraph" w:styleId="TextnBalon">
    <w:name w:val="Balloon Text"/>
    <w:basedOn w:val="Normal"/>
    <w:link w:val="TextnBalonCaracter"/>
    <w:uiPriority w:val="99"/>
    <w:semiHidden/>
    <w:unhideWhenUsed/>
    <w:rsid w:val="00062775"/>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062775"/>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6</Pages>
  <Words>1796</Words>
  <Characters>10418</Characters>
  <Application>Microsoft Office Word</Application>
  <DocSecurity>0</DocSecurity>
  <Lines>86</Lines>
  <Paragraphs>24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DELL</cp:lastModifiedBy>
  <cp:revision>71</cp:revision>
  <cp:lastPrinted>2018-03-28T08:38:00Z</cp:lastPrinted>
  <dcterms:created xsi:type="dcterms:W3CDTF">2018-03-21T12:30:00Z</dcterms:created>
  <dcterms:modified xsi:type="dcterms:W3CDTF">2018-03-30T06:43:00Z</dcterms:modified>
</cp:coreProperties>
</file>